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9EFFB" w14:textId="77777777" w:rsidR="003E6131" w:rsidRPr="00844648" w:rsidRDefault="00863EA3" w:rsidP="003E6131">
      <w:pPr>
        <w:spacing w:line="360" w:lineRule="auto"/>
        <w:jc w:val="center"/>
        <w:rPr>
          <w:b/>
          <w:sz w:val="28"/>
          <w:szCs w:val="28"/>
        </w:rPr>
      </w:pPr>
      <w:r w:rsidRPr="00844648">
        <w:rPr>
          <w:b/>
          <w:sz w:val="28"/>
          <w:szCs w:val="28"/>
        </w:rPr>
        <w:t>Satzung</w:t>
      </w:r>
    </w:p>
    <w:p w14:paraId="6B0610A3" w14:textId="62B91DB8" w:rsidR="00AD127A" w:rsidRDefault="00AD127A" w:rsidP="00AD127A">
      <w:pPr>
        <w:jc w:val="center"/>
        <w:rPr>
          <w:b/>
          <w:sz w:val="28"/>
          <w:szCs w:val="28"/>
          <w:highlight w:val="yellow"/>
        </w:rPr>
      </w:pPr>
      <w:r>
        <w:rPr>
          <w:b/>
          <w:sz w:val="28"/>
          <w:szCs w:val="28"/>
        </w:rPr>
        <w:t>d</w:t>
      </w:r>
      <w:r w:rsidR="00863EA3" w:rsidRPr="00844648">
        <w:rPr>
          <w:b/>
          <w:sz w:val="28"/>
          <w:szCs w:val="28"/>
        </w:rPr>
        <w:t>er</w:t>
      </w:r>
    </w:p>
    <w:p w14:paraId="5913206F" w14:textId="2D96227C" w:rsidR="00AD127A" w:rsidRPr="00AD127A" w:rsidRDefault="00AD127A" w:rsidP="00AD127A">
      <w:pPr>
        <w:spacing w:line="360" w:lineRule="auto"/>
        <w:jc w:val="center"/>
        <w:rPr>
          <w:b/>
          <w:sz w:val="28"/>
          <w:szCs w:val="28"/>
        </w:rPr>
      </w:pPr>
      <w:proofErr w:type="spellStart"/>
      <w:r w:rsidRPr="00AD127A">
        <w:rPr>
          <w:b/>
          <w:sz w:val="28"/>
          <w:szCs w:val="28"/>
        </w:rPr>
        <w:t>Gmahde</w:t>
      </w:r>
      <w:proofErr w:type="spellEnd"/>
      <w:r w:rsidRPr="00AD127A">
        <w:rPr>
          <w:b/>
          <w:sz w:val="28"/>
          <w:szCs w:val="28"/>
        </w:rPr>
        <w:t xml:space="preserve"> </w:t>
      </w:r>
      <w:proofErr w:type="spellStart"/>
      <w:r w:rsidRPr="00AD127A">
        <w:rPr>
          <w:b/>
          <w:sz w:val="28"/>
          <w:szCs w:val="28"/>
        </w:rPr>
        <w:t>Wiesn</w:t>
      </w:r>
      <w:proofErr w:type="spellEnd"/>
      <w:r w:rsidRPr="00AD127A">
        <w:rPr>
          <w:b/>
          <w:sz w:val="28"/>
          <w:szCs w:val="28"/>
        </w:rPr>
        <w:t xml:space="preserve"> Stiftung für Natur,</w:t>
      </w:r>
      <w:r w:rsidR="00714FCC">
        <w:rPr>
          <w:b/>
          <w:sz w:val="28"/>
          <w:szCs w:val="28"/>
        </w:rPr>
        <w:t xml:space="preserve"> Jagd und</w:t>
      </w:r>
      <w:r w:rsidRPr="00AD127A">
        <w:rPr>
          <w:b/>
          <w:sz w:val="28"/>
          <w:szCs w:val="28"/>
        </w:rPr>
        <w:t xml:space="preserve"> Landwirtschaft gGmbH</w:t>
      </w:r>
    </w:p>
    <w:p w14:paraId="0F682250" w14:textId="4F19CD22" w:rsidR="00863EA3" w:rsidRDefault="00863EA3" w:rsidP="003E6131">
      <w:pPr>
        <w:spacing w:line="360" w:lineRule="auto"/>
        <w:jc w:val="center"/>
        <w:rPr>
          <w:b/>
          <w:sz w:val="28"/>
          <w:szCs w:val="28"/>
        </w:rPr>
      </w:pPr>
    </w:p>
    <w:p w14:paraId="4503462E" w14:textId="77777777" w:rsidR="00863EA3" w:rsidRDefault="00863EA3" w:rsidP="00863EA3">
      <w:pPr>
        <w:spacing w:line="360" w:lineRule="auto"/>
        <w:jc w:val="center"/>
        <w:rPr>
          <w:b/>
        </w:rPr>
      </w:pPr>
      <w:r>
        <w:rPr>
          <w:b/>
        </w:rPr>
        <w:t>§ 1</w:t>
      </w:r>
    </w:p>
    <w:p w14:paraId="29A81FE4" w14:textId="77777777" w:rsidR="00863EA3" w:rsidRDefault="00863EA3" w:rsidP="00863EA3">
      <w:pPr>
        <w:spacing w:line="360" w:lineRule="auto"/>
        <w:jc w:val="center"/>
        <w:rPr>
          <w:b/>
        </w:rPr>
      </w:pPr>
      <w:r>
        <w:rPr>
          <w:b/>
        </w:rPr>
        <w:t>Name und Sitz der Gesellschaft</w:t>
      </w:r>
    </w:p>
    <w:p w14:paraId="31DC24C0" w14:textId="77777777" w:rsidR="00863EA3" w:rsidRDefault="00863EA3" w:rsidP="00863EA3">
      <w:pPr>
        <w:spacing w:line="360" w:lineRule="auto"/>
        <w:jc w:val="center"/>
        <w:rPr>
          <w:u w:val="single"/>
        </w:rPr>
      </w:pPr>
    </w:p>
    <w:p w14:paraId="657AB90F" w14:textId="77777777" w:rsidR="00863EA3" w:rsidRDefault="00863EA3" w:rsidP="00863EA3">
      <w:pPr>
        <w:spacing w:line="360" w:lineRule="auto"/>
      </w:pPr>
      <w:r>
        <w:t>(1)</w:t>
      </w:r>
      <w:r>
        <w:tab/>
        <w:t>Die Firma der Gesellschaft lautet</w:t>
      </w:r>
    </w:p>
    <w:p w14:paraId="301A5016" w14:textId="77777777" w:rsidR="00863EA3" w:rsidRDefault="00863EA3" w:rsidP="00863EA3">
      <w:pPr>
        <w:spacing w:line="360" w:lineRule="auto"/>
      </w:pPr>
    </w:p>
    <w:p w14:paraId="7C7F3B73" w14:textId="4037F31D" w:rsidR="00863EA3" w:rsidRDefault="00AD127A" w:rsidP="00863EA3">
      <w:pPr>
        <w:spacing w:line="360" w:lineRule="auto"/>
        <w:jc w:val="center"/>
      </w:pPr>
      <w:proofErr w:type="spellStart"/>
      <w:r w:rsidRPr="00AD127A">
        <w:t>Gmahde</w:t>
      </w:r>
      <w:proofErr w:type="spellEnd"/>
      <w:r w:rsidRPr="00AD127A">
        <w:t xml:space="preserve"> </w:t>
      </w:r>
      <w:proofErr w:type="spellStart"/>
      <w:r w:rsidRPr="00AD127A">
        <w:t>Wiesn</w:t>
      </w:r>
      <w:proofErr w:type="spellEnd"/>
      <w:r w:rsidRPr="00AD127A">
        <w:t xml:space="preserve"> Stiftung für Natur, </w:t>
      </w:r>
      <w:r w:rsidR="003D59A9">
        <w:t>Jagd und L</w:t>
      </w:r>
      <w:r w:rsidRPr="00AD127A">
        <w:t>andwirtschaft gGmbH</w:t>
      </w:r>
      <w:r w:rsidR="00043713">
        <w:t>.</w:t>
      </w:r>
    </w:p>
    <w:p w14:paraId="3818945A" w14:textId="77777777" w:rsidR="00863EA3" w:rsidRDefault="00863EA3" w:rsidP="00863EA3">
      <w:pPr>
        <w:spacing w:line="360" w:lineRule="auto"/>
      </w:pPr>
    </w:p>
    <w:p w14:paraId="220017FD" w14:textId="0157BF76" w:rsidR="00863EA3" w:rsidRDefault="00863EA3" w:rsidP="00863EA3">
      <w:pPr>
        <w:spacing w:line="360" w:lineRule="auto"/>
      </w:pPr>
      <w:r>
        <w:t>(2)</w:t>
      </w:r>
      <w:r>
        <w:tab/>
        <w:t xml:space="preserve">Die Gesellschaft hat ihren Sitz </w:t>
      </w:r>
      <w:r w:rsidRPr="00AD127A">
        <w:t>in</w:t>
      </w:r>
      <w:r w:rsidR="00F92BFD" w:rsidRPr="00AD127A">
        <w:t xml:space="preserve"> </w:t>
      </w:r>
      <w:r w:rsidR="007D5F42" w:rsidRPr="00AD127A">
        <w:t>Oberhausen/</w:t>
      </w:r>
      <w:proofErr w:type="spellStart"/>
      <w:r w:rsidR="007D5F42" w:rsidRPr="00AD127A">
        <w:t>Obb</w:t>
      </w:r>
      <w:proofErr w:type="spellEnd"/>
      <w:r w:rsidR="007D5F42" w:rsidRPr="00AD127A">
        <w:t>.</w:t>
      </w:r>
    </w:p>
    <w:p w14:paraId="78A50FD6" w14:textId="77777777" w:rsidR="00863EA3" w:rsidRDefault="00863EA3" w:rsidP="00863EA3">
      <w:pPr>
        <w:spacing w:line="360" w:lineRule="auto"/>
      </w:pPr>
    </w:p>
    <w:p w14:paraId="6F5D7728" w14:textId="77777777" w:rsidR="00863EA3" w:rsidRDefault="00863EA3" w:rsidP="00863EA3">
      <w:pPr>
        <w:spacing w:line="360" w:lineRule="auto"/>
      </w:pPr>
    </w:p>
    <w:p w14:paraId="6FB12174" w14:textId="77777777" w:rsidR="00863EA3" w:rsidRDefault="00863EA3" w:rsidP="00863EA3">
      <w:pPr>
        <w:spacing w:line="360" w:lineRule="auto"/>
        <w:jc w:val="center"/>
        <w:rPr>
          <w:b/>
        </w:rPr>
      </w:pPr>
      <w:r>
        <w:rPr>
          <w:b/>
        </w:rPr>
        <w:t>§ 2</w:t>
      </w:r>
    </w:p>
    <w:p w14:paraId="795D5CF1" w14:textId="77777777" w:rsidR="00863EA3" w:rsidRDefault="00863EA3" w:rsidP="00863EA3">
      <w:pPr>
        <w:spacing w:line="360" w:lineRule="auto"/>
        <w:jc w:val="center"/>
        <w:rPr>
          <w:b/>
        </w:rPr>
      </w:pPr>
      <w:r>
        <w:rPr>
          <w:b/>
        </w:rPr>
        <w:t>Zweck und Unternehmensgegenstand</w:t>
      </w:r>
    </w:p>
    <w:p w14:paraId="0DC388DB" w14:textId="77777777" w:rsidR="00863EA3" w:rsidRDefault="00863EA3" w:rsidP="00863EA3">
      <w:pPr>
        <w:spacing w:line="360" w:lineRule="auto"/>
        <w:jc w:val="center"/>
        <w:rPr>
          <w:u w:val="single"/>
        </w:rPr>
      </w:pPr>
    </w:p>
    <w:p w14:paraId="2166046A" w14:textId="77777777" w:rsidR="00863EA3" w:rsidRDefault="00863EA3" w:rsidP="00863EA3">
      <w:pPr>
        <w:spacing w:line="360" w:lineRule="auto"/>
        <w:ind w:left="567" w:hanging="567"/>
      </w:pPr>
      <w:r>
        <w:t>(1)</w:t>
      </w:r>
      <w:r>
        <w:tab/>
        <w:t xml:space="preserve">Die Gesellschaft verfolgt ausschließlich und unmittelbar gemeinnützige Zwecke im Sinne des Abschnitts </w:t>
      </w:r>
      <w:r w:rsidR="00682EDE">
        <w:t>„Steuerbegünstigte</w:t>
      </w:r>
      <w:r>
        <w:t xml:space="preserve"> Zwecke</w:t>
      </w:r>
      <w:r w:rsidR="00682EDE">
        <w:t>“</w:t>
      </w:r>
      <w:r>
        <w:t xml:space="preserve"> der Abgabenordnung.</w:t>
      </w:r>
    </w:p>
    <w:p w14:paraId="61C41B97" w14:textId="77777777" w:rsidR="00863EA3" w:rsidRDefault="00863EA3" w:rsidP="00863EA3">
      <w:pPr>
        <w:spacing w:line="360" w:lineRule="auto"/>
        <w:ind w:left="567" w:hanging="567"/>
      </w:pPr>
    </w:p>
    <w:p w14:paraId="3B635BD4" w14:textId="1E58CC77" w:rsidR="00863EA3" w:rsidRDefault="00863EA3" w:rsidP="00863EA3">
      <w:pPr>
        <w:spacing w:line="360" w:lineRule="auto"/>
        <w:ind w:left="567" w:hanging="567"/>
      </w:pPr>
      <w:r>
        <w:t>(2)</w:t>
      </w:r>
      <w:r>
        <w:tab/>
        <w:t>Der Gesellschaftszweck ist</w:t>
      </w:r>
      <w:r w:rsidR="00043713">
        <w:t xml:space="preserve"> </w:t>
      </w:r>
      <w:r w:rsidR="00043713" w:rsidRPr="00AD127A">
        <w:t>insbesondere</w:t>
      </w:r>
      <w:r w:rsidRPr="00AD127A">
        <w:t xml:space="preserve"> die Förderung </w:t>
      </w:r>
      <w:r w:rsidR="00682EDE" w:rsidRPr="00AD127A">
        <w:t>des Tier</w:t>
      </w:r>
      <w:r w:rsidR="00097CC9" w:rsidRPr="00AD127A">
        <w:t>-</w:t>
      </w:r>
      <w:r w:rsidR="005F3555" w:rsidRPr="00AD127A">
        <w:t xml:space="preserve">, </w:t>
      </w:r>
      <w:r w:rsidR="00097CC9" w:rsidRPr="00AD127A">
        <w:t>Natur</w:t>
      </w:r>
      <w:r w:rsidR="005F3555" w:rsidRPr="00AD127A">
        <w:t>- und Landschafts</w:t>
      </w:r>
      <w:r w:rsidR="00682EDE" w:rsidRPr="00AD127A">
        <w:t>schutzes</w:t>
      </w:r>
      <w:r w:rsidRPr="00AD127A">
        <w:t>.</w:t>
      </w:r>
    </w:p>
    <w:p w14:paraId="6DC6A409" w14:textId="77777777" w:rsidR="00863EA3" w:rsidRDefault="00863EA3" w:rsidP="00863EA3">
      <w:pPr>
        <w:spacing w:line="360" w:lineRule="auto"/>
        <w:ind w:left="567" w:hanging="567"/>
      </w:pPr>
    </w:p>
    <w:p w14:paraId="788FED2B" w14:textId="77777777" w:rsidR="00863EA3" w:rsidRDefault="00863EA3" w:rsidP="00863EA3">
      <w:pPr>
        <w:spacing w:line="360" w:lineRule="auto"/>
        <w:ind w:left="567" w:hanging="567"/>
      </w:pPr>
      <w:r>
        <w:t>(3)</w:t>
      </w:r>
      <w:r>
        <w:tab/>
        <w:t xml:space="preserve">Der Gesellschaftszweck wird verwirklicht </w:t>
      </w:r>
      <w:r w:rsidR="00682EDE">
        <w:t>insbesondere durch</w:t>
      </w:r>
    </w:p>
    <w:p w14:paraId="44AB4546" w14:textId="77777777" w:rsidR="009A3CE1" w:rsidRPr="00AD127A" w:rsidRDefault="009A3CE1" w:rsidP="009A3CE1">
      <w:pPr>
        <w:pStyle w:val="Listenabsatz"/>
        <w:numPr>
          <w:ilvl w:val="0"/>
          <w:numId w:val="1"/>
        </w:numPr>
        <w:spacing w:line="360" w:lineRule="auto"/>
      </w:pPr>
      <w:r w:rsidRPr="00AD127A">
        <w:lastRenderedPageBreak/>
        <w:t>die Förderung der Vernetzung von Lebensräumen</w:t>
      </w:r>
    </w:p>
    <w:p w14:paraId="798D674B" w14:textId="77777777" w:rsidR="009A3CE1" w:rsidRPr="00AD127A" w:rsidRDefault="009A3CE1" w:rsidP="009A3CE1">
      <w:pPr>
        <w:pStyle w:val="Listenabsatz"/>
        <w:numPr>
          <w:ilvl w:val="0"/>
          <w:numId w:val="1"/>
        </w:numPr>
        <w:spacing w:line="360" w:lineRule="auto"/>
      </w:pPr>
      <w:r w:rsidRPr="00AD127A">
        <w:t>Maßnahmen zur Erhaltung einer artenreichen Tier- und Pflanzenwelt</w:t>
      </w:r>
    </w:p>
    <w:p w14:paraId="01D6B266" w14:textId="4A1ACDE1" w:rsidR="00097CC9" w:rsidRPr="00AD127A" w:rsidRDefault="00097CC9" w:rsidP="00097CC9">
      <w:pPr>
        <w:pStyle w:val="Listenabsatz"/>
        <w:numPr>
          <w:ilvl w:val="0"/>
          <w:numId w:val="1"/>
        </w:numPr>
        <w:spacing w:line="360" w:lineRule="auto"/>
      </w:pPr>
      <w:r w:rsidRPr="00AD127A">
        <w:t>die Verbesserung de</w:t>
      </w:r>
      <w:r w:rsidR="005F3555" w:rsidRPr="00AD127A">
        <w:t>r natürli</w:t>
      </w:r>
      <w:r w:rsidR="00FE453B" w:rsidRPr="00AD127A">
        <w:t>c</w:t>
      </w:r>
      <w:r w:rsidR="005F3555" w:rsidRPr="00AD127A">
        <w:t>hen Lebensgrundlagen</w:t>
      </w:r>
      <w:r w:rsidRPr="00AD127A">
        <w:t xml:space="preserve"> der heimischen, wildlebenden Arten</w:t>
      </w:r>
    </w:p>
    <w:p w14:paraId="323E1E38" w14:textId="7584AD18" w:rsidR="005F3555" w:rsidRPr="00AD127A" w:rsidRDefault="005F3555" w:rsidP="00097CC9">
      <w:pPr>
        <w:pStyle w:val="Listenabsatz"/>
        <w:numPr>
          <w:ilvl w:val="0"/>
          <w:numId w:val="1"/>
        </w:numPr>
        <w:spacing w:line="360" w:lineRule="auto"/>
      </w:pPr>
      <w:r w:rsidRPr="00AD127A">
        <w:t>Bildungs- und Öffentlichkeitsarbeit</w:t>
      </w:r>
      <w:r w:rsidR="009A3CE1" w:rsidRPr="00AD127A">
        <w:t>,</w:t>
      </w:r>
      <w:r w:rsidRPr="00AD127A">
        <w:t xml:space="preserve"> um das Bewusstsein für die Bewahrung der biologischen Vielfalt zu stärken</w:t>
      </w:r>
    </w:p>
    <w:p w14:paraId="36BDFB8C" w14:textId="16E6680F" w:rsidR="009A3CE1" w:rsidRPr="00711B62" w:rsidRDefault="009A3CE1" w:rsidP="009A3CE1">
      <w:pPr>
        <w:pStyle w:val="Listenabsatz"/>
        <w:numPr>
          <w:ilvl w:val="0"/>
          <w:numId w:val="1"/>
        </w:numPr>
        <w:spacing w:line="360" w:lineRule="auto"/>
      </w:pPr>
      <w:r w:rsidRPr="00711B62">
        <w:t>Aufspüren und Pflege von verletzten, mutterlosen oder gefährdeten Rehkitzen, Junghasen und anderem Wild</w:t>
      </w:r>
    </w:p>
    <w:p w14:paraId="1813125A" w14:textId="0C7C5F21" w:rsidR="009A3CE1" w:rsidRPr="00711B62" w:rsidRDefault="009A3CE1" w:rsidP="009A3CE1">
      <w:pPr>
        <w:pStyle w:val="Listenabsatz"/>
        <w:numPr>
          <w:ilvl w:val="0"/>
          <w:numId w:val="1"/>
        </w:numPr>
        <w:spacing w:line="360" w:lineRule="auto"/>
      </w:pPr>
      <w:r w:rsidRPr="00711B62">
        <w:t xml:space="preserve">Die </w:t>
      </w:r>
      <w:r w:rsidR="00983F64" w:rsidRPr="00711B62">
        <w:t>Entwicklung</w:t>
      </w:r>
      <w:r w:rsidRPr="00711B62">
        <w:t xml:space="preserve"> von ökologischen und nachhaltigen Anbaumethoden</w:t>
      </w:r>
    </w:p>
    <w:p w14:paraId="5ED76840" w14:textId="77777777" w:rsidR="00097CC9" w:rsidRPr="00E51C0B" w:rsidRDefault="00097CC9" w:rsidP="00097CC9">
      <w:pPr>
        <w:pStyle w:val="linksbndig"/>
        <w:spacing w:after="60"/>
        <w:rPr>
          <w:rFonts w:ascii="Arial" w:hAnsi="Arial" w:cs="Arial"/>
          <w:sz w:val="24"/>
          <w:szCs w:val="24"/>
        </w:rPr>
      </w:pPr>
    </w:p>
    <w:p w14:paraId="11103A1B" w14:textId="77777777" w:rsidR="00863EA3" w:rsidRDefault="00863EA3" w:rsidP="00863EA3">
      <w:pPr>
        <w:spacing w:line="360" w:lineRule="auto"/>
        <w:ind w:left="567" w:hanging="567"/>
      </w:pPr>
    </w:p>
    <w:p w14:paraId="3691C5F9" w14:textId="77777777" w:rsidR="00863EA3" w:rsidRDefault="00863EA3" w:rsidP="00863EA3">
      <w:pPr>
        <w:spacing w:line="360" w:lineRule="auto"/>
        <w:ind w:left="567" w:hanging="567"/>
      </w:pPr>
      <w:r>
        <w:t xml:space="preserve"> (4)</w:t>
      </w:r>
      <w:r>
        <w:tab/>
        <w:t>Die Gesellschaft kann die von ihr verfolgten Zwecke auch in der Weise erfüllen, dass sie anderen steuerbegünstigten Körperschaften Mittel zuwendet.</w:t>
      </w:r>
    </w:p>
    <w:p w14:paraId="1164A2B9" w14:textId="77777777" w:rsidR="00863EA3" w:rsidRDefault="00863EA3" w:rsidP="00863EA3">
      <w:pPr>
        <w:spacing w:line="360" w:lineRule="auto"/>
      </w:pPr>
    </w:p>
    <w:p w14:paraId="5CC34EB3" w14:textId="77777777" w:rsidR="00863EA3" w:rsidRDefault="00863EA3" w:rsidP="00863EA3">
      <w:pPr>
        <w:spacing w:line="360" w:lineRule="auto"/>
        <w:ind w:left="567" w:hanging="567"/>
      </w:pPr>
      <w:r>
        <w:t>(5)</w:t>
      </w:r>
      <w:r>
        <w:tab/>
        <w:t>Die Gesellschaft ist berechtigt, Mittel für andere Körperschaften zur Verwirklichung der steuerbegünstigten Zwecke dieser Körperschaften zu beschaffen (§ 58 Nr. 1 Abgabenordnung).</w:t>
      </w:r>
    </w:p>
    <w:p w14:paraId="4BAF0B68" w14:textId="77777777" w:rsidR="00863EA3" w:rsidRDefault="00863EA3" w:rsidP="00863EA3">
      <w:pPr>
        <w:spacing w:line="360" w:lineRule="auto"/>
        <w:ind w:left="567" w:hanging="567"/>
      </w:pPr>
    </w:p>
    <w:p w14:paraId="15558194" w14:textId="77777777" w:rsidR="00863EA3" w:rsidRDefault="00863EA3" w:rsidP="00863EA3">
      <w:pPr>
        <w:spacing w:line="360" w:lineRule="auto"/>
        <w:ind w:left="567" w:hanging="567"/>
      </w:pPr>
      <w:r>
        <w:t>(6)</w:t>
      </w:r>
      <w:r>
        <w:tab/>
        <w:t>Soweit die Gesellschaft zur Erreichung ihrer satzungsmäßigen Zwecke selbst einen wirtschaftlichen Geschäftsbetrieb unterhält, soll dieser nicht in erster Linie eigenwirtschaftlichen Interessen dienen und nur insoweit mit gleichen oder ähnlichen Betrieben in Wettbewerb treten, als dies zur Erfüllung der satzungsmäßigen Zwecke der Gesellschaft zweckmäßig ist.</w:t>
      </w:r>
    </w:p>
    <w:p w14:paraId="0C58DAB8" w14:textId="77777777" w:rsidR="00863EA3" w:rsidRDefault="00863EA3" w:rsidP="00863EA3">
      <w:pPr>
        <w:spacing w:line="360" w:lineRule="auto"/>
        <w:ind w:left="567" w:hanging="567"/>
      </w:pPr>
    </w:p>
    <w:p w14:paraId="47CB710D" w14:textId="77777777" w:rsidR="00863EA3" w:rsidRDefault="00863EA3" w:rsidP="00863EA3">
      <w:pPr>
        <w:spacing w:line="360" w:lineRule="auto"/>
        <w:jc w:val="center"/>
        <w:rPr>
          <w:b/>
        </w:rPr>
      </w:pPr>
      <w:r>
        <w:rPr>
          <w:b/>
        </w:rPr>
        <w:t>§ 3</w:t>
      </w:r>
    </w:p>
    <w:p w14:paraId="62BCE001" w14:textId="77777777" w:rsidR="00863EA3" w:rsidRDefault="00863EA3" w:rsidP="00863EA3">
      <w:pPr>
        <w:spacing w:line="360" w:lineRule="auto"/>
        <w:jc w:val="center"/>
        <w:rPr>
          <w:b/>
        </w:rPr>
      </w:pPr>
      <w:r>
        <w:rPr>
          <w:b/>
        </w:rPr>
        <w:t>Selbstlosigkeit</w:t>
      </w:r>
    </w:p>
    <w:p w14:paraId="02EA6FDE" w14:textId="77777777" w:rsidR="00863EA3" w:rsidRDefault="00863EA3" w:rsidP="00863EA3">
      <w:pPr>
        <w:spacing w:line="360" w:lineRule="auto"/>
        <w:ind w:left="567" w:hanging="567"/>
        <w:jc w:val="center"/>
        <w:rPr>
          <w:u w:val="single"/>
        </w:rPr>
      </w:pPr>
    </w:p>
    <w:p w14:paraId="76D24188" w14:textId="77777777" w:rsidR="00863EA3" w:rsidRDefault="00863EA3" w:rsidP="00863EA3">
      <w:pPr>
        <w:spacing w:line="360" w:lineRule="auto"/>
        <w:ind w:left="567" w:hanging="567"/>
      </w:pPr>
      <w:r>
        <w:t>(1)</w:t>
      </w:r>
      <w:r>
        <w:tab/>
        <w:t>Die Gesellschaft ist selbstlos tätig und verfolgt nicht in erster Linie eigenwirtschaftliche Zwecke. Die Absicht, Gewinn zu erzielen, ist ausgeschlossen. Sofern die Gesellschaft Überschüsse erwirtschaftet, sind diese ausschließlich für gemeinnützige Zwecke der Gesellschaft zu verwenden.</w:t>
      </w:r>
    </w:p>
    <w:p w14:paraId="7B28ECDA" w14:textId="77777777" w:rsidR="00863EA3" w:rsidRDefault="00863EA3" w:rsidP="00863EA3">
      <w:pPr>
        <w:spacing w:line="360" w:lineRule="auto"/>
      </w:pPr>
    </w:p>
    <w:p w14:paraId="6C134E12" w14:textId="33E4918C" w:rsidR="00863EA3" w:rsidRDefault="00863EA3" w:rsidP="00863EA3">
      <w:pPr>
        <w:spacing w:line="360" w:lineRule="auto"/>
        <w:ind w:left="567" w:hanging="567"/>
      </w:pPr>
      <w:r>
        <w:t>(2)</w:t>
      </w:r>
      <w:r>
        <w:tab/>
        <w:t xml:space="preserve">Mittel der Gesellschaft </w:t>
      </w:r>
      <w:r w:rsidRPr="00711B62">
        <w:t xml:space="preserve">dürfen nur für die satzungsgemäßen Zwecke verwendet werden. Die Gesellschafter dürfen </w:t>
      </w:r>
      <w:r w:rsidR="00F3378E" w:rsidRPr="00711B62">
        <w:t xml:space="preserve">in ihrer Eigenschaft als Gesellschafter </w:t>
      </w:r>
      <w:r w:rsidRPr="00711B62">
        <w:t>keine Gewinnanteile – weder in offener noch in verdeckter Form – und auch keine sonstigen Zuwendungen</w:t>
      </w:r>
      <w:r>
        <w:t xml:space="preserve"> aus Mitteln der Gesellschaft erhalten. Sie erhalten bei ihrem Ausscheiden oder bei Auflösung der </w:t>
      </w:r>
      <w:r w:rsidR="00791A86">
        <w:t>Gesellschaft</w:t>
      </w:r>
      <w:r>
        <w:t xml:space="preserve"> oder bei Wegfall steuerbegünstigter Zwecke nicht mehr als ihre eingezahlten Kapitalanteile und den gemeinen Wert ihrer geleisteten Sacheinlagen zurück.</w:t>
      </w:r>
      <w:r w:rsidR="00791A86" w:rsidRPr="00791A86">
        <w:t xml:space="preserve"> </w:t>
      </w:r>
      <w:r w:rsidR="00F3378E">
        <w:t xml:space="preserve"> </w:t>
      </w:r>
    </w:p>
    <w:p w14:paraId="3BA6F184" w14:textId="77777777" w:rsidR="00863EA3" w:rsidRDefault="00863EA3" w:rsidP="00863EA3">
      <w:pPr>
        <w:spacing w:line="360" w:lineRule="auto"/>
      </w:pPr>
    </w:p>
    <w:p w14:paraId="0E8C1ADD" w14:textId="77777777" w:rsidR="00863EA3" w:rsidRDefault="00863EA3" w:rsidP="00863EA3">
      <w:pPr>
        <w:spacing w:line="360" w:lineRule="auto"/>
        <w:ind w:left="567" w:hanging="567"/>
      </w:pPr>
      <w:r>
        <w:t>(3)</w:t>
      </w:r>
      <w:r>
        <w:tab/>
        <w:t>Die Gesellschaft darf keine Personen durch Ausgaben, die dem Zweck der Gesellschaft fremd sind, oder durch unverhältnismäßig hohe Vergütungen begünstigen.</w:t>
      </w:r>
    </w:p>
    <w:p w14:paraId="2FEF55D2" w14:textId="77777777" w:rsidR="00863EA3" w:rsidRDefault="00863EA3" w:rsidP="00863EA3">
      <w:pPr>
        <w:spacing w:line="360" w:lineRule="auto"/>
      </w:pPr>
    </w:p>
    <w:p w14:paraId="0BBC2259" w14:textId="77777777" w:rsidR="00863EA3" w:rsidRDefault="00863EA3" w:rsidP="00863EA3">
      <w:pPr>
        <w:keepNext/>
        <w:spacing w:line="360" w:lineRule="auto"/>
        <w:jc w:val="center"/>
        <w:rPr>
          <w:b/>
        </w:rPr>
      </w:pPr>
      <w:r>
        <w:rPr>
          <w:b/>
        </w:rPr>
        <w:t>§ 4</w:t>
      </w:r>
    </w:p>
    <w:p w14:paraId="4B7E67A1" w14:textId="77777777" w:rsidR="00863EA3" w:rsidRDefault="00863EA3" w:rsidP="00863EA3">
      <w:pPr>
        <w:keepNext/>
        <w:spacing w:line="360" w:lineRule="auto"/>
        <w:jc w:val="center"/>
        <w:rPr>
          <w:b/>
        </w:rPr>
      </w:pPr>
      <w:r>
        <w:rPr>
          <w:b/>
        </w:rPr>
        <w:t>Stammkapital, Geschäftsanteile</w:t>
      </w:r>
    </w:p>
    <w:p w14:paraId="4B5A6746" w14:textId="77777777" w:rsidR="00863EA3" w:rsidRDefault="00863EA3" w:rsidP="00863EA3">
      <w:pPr>
        <w:keepNext/>
        <w:spacing w:line="360" w:lineRule="auto"/>
        <w:jc w:val="center"/>
        <w:rPr>
          <w:u w:val="single"/>
        </w:rPr>
      </w:pPr>
    </w:p>
    <w:p w14:paraId="6638D5D3" w14:textId="77777777" w:rsidR="00863EA3" w:rsidRDefault="00863EA3" w:rsidP="00863EA3">
      <w:pPr>
        <w:keepNext/>
        <w:spacing w:line="360" w:lineRule="auto"/>
      </w:pPr>
      <w:r>
        <w:t>(1)</w:t>
      </w:r>
      <w:r>
        <w:tab/>
        <w:t>Das Stammkapital der Gesellschaft beträgt EUR 25.000,00.</w:t>
      </w:r>
    </w:p>
    <w:p w14:paraId="2D6FE0FC" w14:textId="77777777" w:rsidR="00863EA3" w:rsidRDefault="00863EA3" w:rsidP="00863EA3">
      <w:pPr>
        <w:spacing w:line="360" w:lineRule="auto"/>
      </w:pPr>
      <w:r>
        <w:tab/>
        <w:t>(in Worten: fünfundzwanzigtausend Euro).</w:t>
      </w:r>
    </w:p>
    <w:p w14:paraId="64BBB3DE" w14:textId="01ACD257" w:rsidR="00863EA3" w:rsidRDefault="005E6E2A" w:rsidP="00863EA3">
      <w:pPr>
        <w:spacing w:line="360" w:lineRule="auto"/>
        <w:ind w:left="567" w:hanging="567"/>
      </w:pPr>
      <w:r>
        <w:t xml:space="preserve"> </w:t>
      </w:r>
      <w:r w:rsidR="00863EA3">
        <w:t>(2)</w:t>
      </w:r>
      <w:r w:rsidR="00863EA3">
        <w:tab/>
      </w:r>
      <w:r w:rsidR="004F31C3">
        <w:t xml:space="preserve">Der einzige Geschäftsanteil in Höhe von EUR 25.000 </w:t>
      </w:r>
      <w:r>
        <w:t xml:space="preserve">mit der lfd. Nr. </w:t>
      </w:r>
      <w:proofErr w:type="gramStart"/>
      <w:r>
        <w:t xml:space="preserve">1 </w:t>
      </w:r>
      <w:r w:rsidR="00863EA3">
        <w:t xml:space="preserve"> wird</w:t>
      </w:r>
      <w:proofErr w:type="gramEnd"/>
      <w:r w:rsidR="00863EA3">
        <w:t xml:space="preserve"> </w:t>
      </w:r>
      <w:r w:rsidR="004F7B64">
        <w:t xml:space="preserve">von der </w:t>
      </w:r>
      <w:r>
        <w:t>Gründungsg</w:t>
      </w:r>
      <w:r w:rsidR="004F7B64">
        <w:t xml:space="preserve">esellschafterin Louisa Gehrmann </w:t>
      </w:r>
      <w:r w:rsidR="00863EA3">
        <w:t>übernommen.</w:t>
      </w:r>
    </w:p>
    <w:p w14:paraId="0EBAB178" w14:textId="329E659C" w:rsidR="00863EA3" w:rsidRDefault="00863EA3" w:rsidP="00863EA3">
      <w:pPr>
        <w:spacing w:line="360" w:lineRule="auto"/>
        <w:ind w:left="567" w:hanging="567"/>
      </w:pPr>
      <w:r>
        <w:t>(3)</w:t>
      </w:r>
      <w:r>
        <w:tab/>
        <w:t xml:space="preserve">Die </w:t>
      </w:r>
      <w:r w:rsidR="005E6E2A">
        <w:t>Einlageleistung auf den Geschäftsanteil mit der lfd. Nr. 1</w:t>
      </w:r>
      <w:r>
        <w:t xml:space="preserve"> ist in voller Höhe sofort in bar einzuzahlen.</w:t>
      </w:r>
    </w:p>
    <w:p w14:paraId="7706B4FE" w14:textId="6C8A185E" w:rsidR="00863EA3" w:rsidRDefault="00863EA3" w:rsidP="00863EA3">
      <w:pPr>
        <w:spacing w:line="360" w:lineRule="auto"/>
        <w:ind w:left="567" w:hanging="567"/>
      </w:pPr>
      <w:r>
        <w:t>(4)</w:t>
      </w:r>
      <w:r>
        <w:tab/>
        <w:t>Jeder Geschäftsanteil kann nur von einer natürlichen Person oder einer gemeinnützigen Körperschaft übernommen werden. Es ist nicht zulässig, dass mehrere Personen einen Geschäftsanteil übernehmen.</w:t>
      </w:r>
    </w:p>
    <w:p w14:paraId="43FCA073" w14:textId="77777777" w:rsidR="00863EA3" w:rsidRDefault="00863EA3" w:rsidP="00863EA3">
      <w:pPr>
        <w:spacing w:line="360" w:lineRule="auto"/>
        <w:ind w:left="567" w:hanging="567"/>
      </w:pPr>
      <w:r>
        <w:t>(5)</w:t>
      </w:r>
      <w:r>
        <w:tab/>
        <w:t>Das der Erfüllung des Gesellschaftszwecks dienende Vermög</w:t>
      </w:r>
      <w:r w:rsidR="00D61532">
        <w:t>en der Gesellschaft (§ 5 Abs. 1)</w:t>
      </w:r>
      <w:r>
        <w:t xml:space="preserve"> ist in seinem Bestand auf Dauer zu erhalten.</w:t>
      </w:r>
    </w:p>
    <w:p w14:paraId="4DA436BD" w14:textId="77777777" w:rsidR="00863EA3" w:rsidRDefault="00863EA3" w:rsidP="00863EA3">
      <w:pPr>
        <w:spacing w:line="360" w:lineRule="auto"/>
        <w:jc w:val="center"/>
        <w:rPr>
          <w:b/>
        </w:rPr>
      </w:pPr>
    </w:p>
    <w:p w14:paraId="59CB3278" w14:textId="77777777" w:rsidR="005E6E2A" w:rsidRDefault="005E6E2A" w:rsidP="00863EA3">
      <w:pPr>
        <w:spacing w:line="360" w:lineRule="auto"/>
        <w:jc w:val="center"/>
        <w:rPr>
          <w:b/>
        </w:rPr>
      </w:pPr>
    </w:p>
    <w:p w14:paraId="2FD4DE22" w14:textId="77777777" w:rsidR="00863EA3" w:rsidRDefault="00863EA3" w:rsidP="00863EA3">
      <w:pPr>
        <w:spacing w:line="360" w:lineRule="auto"/>
        <w:jc w:val="center"/>
        <w:rPr>
          <w:b/>
        </w:rPr>
      </w:pPr>
      <w:r>
        <w:rPr>
          <w:b/>
        </w:rPr>
        <w:t>§ 5</w:t>
      </w:r>
    </w:p>
    <w:p w14:paraId="145A804B" w14:textId="77777777" w:rsidR="00863EA3" w:rsidRDefault="00863EA3" w:rsidP="00863EA3">
      <w:pPr>
        <w:spacing w:line="360" w:lineRule="auto"/>
        <w:jc w:val="center"/>
        <w:rPr>
          <w:b/>
        </w:rPr>
      </w:pPr>
      <w:r>
        <w:rPr>
          <w:b/>
        </w:rPr>
        <w:t>Gesellschaftsvermögen</w:t>
      </w:r>
    </w:p>
    <w:p w14:paraId="6EF86ABA" w14:textId="77777777" w:rsidR="00863EA3" w:rsidRDefault="00863EA3" w:rsidP="00863EA3">
      <w:pPr>
        <w:spacing w:line="360" w:lineRule="auto"/>
        <w:jc w:val="center"/>
        <w:rPr>
          <w:u w:val="single"/>
        </w:rPr>
      </w:pPr>
    </w:p>
    <w:p w14:paraId="4B234539" w14:textId="77777777" w:rsidR="00863EA3" w:rsidRDefault="00863EA3" w:rsidP="00863EA3">
      <w:pPr>
        <w:spacing w:line="360" w:lineRule="auto"/>
        <w:ind w:left="567" w:hanging="567"/>
      </w:pPr>
      <w:r>
        <w:t>(1)</w:t>
      </w:r>
      <w:r>
        <w:tab/>
        <w:t>Das Vermögen der Gesellschaft besteht aus den eingezahlten Stammeinlagen, Sacheinlagen, Sachzuwendungen und Zuwendungen, die zur Erhöhung des Vermögens der Gesellschaft bestimmt sind (§ 62 Abs. 3 Nr. 2 Abgabenordnung).</w:t>
      </w:r>
    </w:p>
    <w:p w14:paraId="23238C07" w14:textId="77777777" w:rsidR="00863EA3" w:rsidRDefault="00863EA3" w:rsidP="00863EA3">
      <w:pPr>
        <w:spacing w:line="360" w:lineRule="auto"/>
      </w:pPr>
    </w:p>
    <w:p w14:paraId="25BFA6BC" w14:textId="77777777" w:rsidR="00863EA3" w:rsidRDefault="00863EA3" w:rsidP="00863EA3">
      <w:pPr>
        <w:spacing w:line="360" w:lineRule="auto"/>
        <w:ind w:left="567" w:hanging="567"/>
      </w:pPr>
      <w:r>
        <w:t>(2)</w:t>
      </w:r>
      <w:r>
        <w:tab/>
        <w:t>Die Gesellschaft ist verpflichtet, zur Sicherung der Nachhaltigkeit ihrer Aufgabenerfüllung Rücklagen nach den Vorschriften der Gemeinnützigkeitsbestimmungen der Abgabenordnung zu bilden.</w:t>
      </w:r>
    </w:p>
    <w:p w14:paraId="446C4AFF" w14:textId="77777777" w:rsidR="00863EA3" w:rsidRDefault="00863EA3" w:rsidP="00863EA3">
      <w:pPr>
        <w:spacing w:line="360" w:lineRule="auto"/>
        <w:ind w:left="567" w:hanging="567"/>
      </w:pPr>
    </w:p>
    <w:p w14:paraId="0985E42B" w14:textId="77777777" w:rsidR="00863EA3" w:rsidRDefault="00863EA3" w:rsidP="00863EA3">
      <w:pPr>
        <w:spacing w:line="360" w:lineRule="auto"/>
        <w:ind w:left="567" w:hanging="567"/>
      </w:pPr>
      <w:r>
        <w:t xml:space="preserve"> (3)</w:t>
      </w:r>
      <w:r>
        <w:tab/>
        <w:t>Das in Abs. 1 beschriebene Gesellschaftsvermögen soll tunlichst nicht angegriffen werden, sondern durch Anlage der Erzielung von Erträgen dienen. Das Gesellschaftsvermögen soll so angelegt werden, dass möglichst keine Verluste erzielt werden.</w:t>
      </w:r>
    </w:p>
    <w:p w14:paraId="708EFCB1" w14:textId="77777777" w:rsidR="00863EA3" w:rsidRDefault="00863EA3" w:rsidP="00863EA3">
      <w:pPr>
        <w:spacing w:line="360" w:lineRule="auto"/>
        <w:ind w:left="567" w:hanging="567"/>
      </w:pPr>
    </w:p>
    <w:p w14:paraId="3880FF8C" w14:textId="77777777" w:rsidR="00863EA3" w:rsidRDefault="00863EA3" w:rsidP="00863EA3">
      <w:pPr>
        <w:keepNext/>
        <w:spacing w:line="360" w:lineRule="auto"/>
        <w:jc w:val="center"/>
        <w:rPr>
          <w:b/>
        </w:rPr>
      </w:pPr>
      <w:r>
        <w:rPr>
          <w:b/>
        </w:rPr>
        <w:t>§ 6</w:t>
      </w:r>
    </w:p>
    <w:p w14:paraId="47D87167" w14:textId="77777777" w:rsidR="00863EA3" w:rsidRDefault="00863EA3" w:rsidP="00863EA3">
      <w:pPr>
        <w:keepNext/>
        <w:spacing w:line="360" w:lineRule="auto"/>
        <w:jc w:val="center"/>
        <w:rPr>
          <w:b/>
        </w:rPr>
      </w:pPr>
      <w:r>
        <w:rPr>
          <w:b/>
        </w:rPr>
        <w:t>Mittel der Gesellschaft</w:t>
      </w:r>
    </w:p>
    <w:p w14:paraId="55836A90" w14:textId="77777777" w:rsidR="00863EA3" w:rsidRDefault="00863EA3" w:rsidP="00863EA3">
      <w:pPr>
        <w:keepNext/>
        <w:spacing w:line="360" w:lineRule="auto"/>
        <w:ind w:left="567" w:hanging="567"/>
        <w:jc w:val="center"/>
        <w:rPr>
          <w:u w:val="single"/>
        </w:rPr>
      </w:pPr>
      <w:bookmarkStart w:id="0" w:name="_GoBack"/>
    </w:p>
    <w:bookmarkEnd w:id="0"/>
    <w:p w14:paraId="2D9BF09A" w14:textId="77777777" w:rsidR="00863EA3" w:rsidRDefault="00863EA3" w:rsidP="00863EA3">
      <w:pPr>
        <w:keepNext/>
        <w:spacing w:line="360" w:lineRule="auto"/>
        <w:ind w:left="567" w:hanging="567"/>
      </w:pPr>
      <w:r>
        <w:tab/>
        <w:t>Die für die Erfüllung ihrer Aufgaben erforderlichen Mittel erzielt die Gesellschaft aus den Erträgen des Gesellschaftsvermögens, aus Spenden und Zuschüssen. Diese Mittel sind nach Bestreitung der Kosten der laufenden Verwaltung und nach Dotierung der Rücklagen für die Zwecke der Gesellschaft einzusetzen.</w:t>
      </w:r>
    </w:p>
    <w:p w14:paraId="526A1910" w14:textId="77777777" w:rsidR="00863EA3" w:rsidRDefault="00863EA3" w:rsidP="00863EA3">
      <w:pPr>
        <w:spacing w:line="360" w:lineRule="auto"/>
        <w:ind w:left="567" w:hanging="567"/>
      </w:pPr>
    </w:p>
    <w:p w14:paraId="4B5061D7" w14:textId="77777777" w:rsidR="00863EA3" w:rsidRDefault="00863EA3" w:rsidP="00D61532">
      <w:pPr>
        <w:keepNext/>
        <w:spacing w:line="360" w:lineRule="auto"/>
        <w:jc w:val="center"/>
        <w:rPr>
          <w:b/>
        </w:rPr>
      </w:pPr>
      <w:r>
        <w:rPr>
          <w:b/>
        </w:rPr>
        <w:t>§ 7</w:t>
      </w:r>
    </w:p>
    <w:p w14:paraId="65C64594" w14:textId="77777777" w:rsidR="00863EA3" w:rsidRDefault="00863EA3" w:rsidP="00D61532">
      <w:pPr>
        <w:keepNext/>
        <w:spacing w:line="360" w:lineRule="auto"/>
        <w:jc w:val="center"/>
        <w:rPr>
          <w:b/>
        </w:rPr>
      </w:pPr>
      <w:r>
        <w:rPr>
          <w:b/>
        </w:rPr>
        <w:t>Dauer der Gesellschaft, Geschäftsjahr</w:t>
      </w:r>
    </w:p>
    <w:p w14:paraId="02681BC1" w14:textId="77777777" w:rsidR="00863EA3" w:rsidRDefault="00863EA3" w:rsidP="00D61532">
      <w:pPr>
        <w:keepNext/>
        <w:spacing w:line="360" w:lineRule="auto"/>
        <w:ind w:left="567" w:hanging="567"/>
        <w:jc w:val="center"/>
        <w:rPr>
          <w:u w:val="single"/>
        </w:rPr>
      </w:pPr>
    </w:p>
    <w:p w14:paraId="6EFD7E8C" w14:textId="77777777" w:rsidR="00863EA3" w:rsidRDefault="00863EA3" w:rsidP="00D61532">
      <w:pPr>
        <w:keepNext/>
        <w:spacing w:line="360" w:lineRule="auto"/>
        <w:ind w:left="567" w:hanging="567"/>
      </w:pPr>
      <w:r>
        <w:t>(1)</w:t>
      </w:r>
      <w:r>
        <w:tab/>
        <w:t>Die Dauer der Gesellschaft ist unbestimmt.</w:t>
      </w:r>
    </w:p>
    <w:p w14:paraId="0DECACFD" w14:textId="77777777" w:rsidR="00863EA3" w:rsidRDefault="00863EA3" w:rsidP="00D61532">
      <w:pPr>
        <w:keepNext/>
        <w:spacing w:line="360" w:lineRule="auto"/>
        <w:ind w:left="567" w:hanging="567"/>
      </w:pPr>
    </w:p>
    <w:p w14:paraId="4BB50E25" w14:textId="77777777" w:rsidR="00863EA3" w:rsidRDefault="00863EA3" w:rsidP="00D61532">
      <w:pPr>
        <w:keepNext/>
        <w:spacing w:line="360" w:lineRule="auto"/>
        <w:ind w:left="567" w:hanging="567"/>
      </w:pPr>
      <w:r>
        <w:t>(2)</w:t>
      </w:r>
      <w:r>
        <w:tab/>
        <w:t>Das Geschäftsjahr der Gesellschaft ist das Kalenderjahr. Das erste Geschäftsjahr ist ein Rumpfgeschäftsjahr. Es beginnt mit der Eintragung der Gesellschaft in das Handelsregister und endet am 31. Dezember desselben Jahres.</w:t>
      </w:r>
    </w:p>
    <w:p w14:paraId="7BEC9008" w14:textId="77777777" w:rsidR="00863EA3" w:rsidRDefault="00863EA3" w:rsidP="00863EA3">
      <w:pPr>
        <w:spacing w:line="360" w:lineRule="auto"/>
        <w:rPr>
          <w:b/>
          <w:i/>
        </w:rPr>
      </w:pPr>
    </w:p>
    <w:p w14:paraId="3D5E8701" w14:textId="77777777" w:rsidR="00863EA3" w:rsidRDefault="00863EA3" w:rsidP="00863EA3">
      <w:pPr>
        <w:spacing w:line="360" w:lineRule="auto"/>
        <w:jc w:val="center"/>
        <w:rPr>
          <w:b/>
        </w:rPr>
      </w:pPr>
      <w:r>
        <w:rPr>
          <w:b/>
        </w:rPr>
        <w:t>§ 8</w:t>
      </w:r>
    </w:p>
    <w:p w14:paraId="6E6E1431" w14:textId="77777777" w:rsidR="00863EA3" w:rsidRDefault="00863EA3" w:rsidP="00863EA3">
      <w:pPr>
        <w:spacing w:line="360" w:lineRule="auto"/>
        <w:jc w:val="center"/>
        <w:rPr>
          <w:b/>
        </w:rPr>
      </w:pPr>
      <w:r>
        <w:rPr>
          <w:b/>
        </w:rPr>
        <w:t>Geschäftsführung, Vertretung der Gesellschaft</w:t>
      </w:r>
    </w:p>
    <w:p w14:paraId="10098C0C" w14:textId="77777777" w:rsidR="00863EA3" w:rsidRDefault="00863EA3" w:rsidP="00863EA3">
      <w:pPr>
        <w:spacing w:line="360" w:lineRule="auto"/>
        <w:jc w:val="center"/>
        <w:rPr>
          <w:u w:val="single"/>
        </w:rPr>
      </w:pPr>
    </w:p>
    <w:p w14:paraId="594E5FBB" w14:textId="77777777" w:rsidR="00863EA3" w:rsidRDefault="00863EA3" w:rsidP="00863EA3">
      <w:pPr>
        <w:spacing w:line="360" w:lineRule="auto"/>
        <w:ind w:left="567" w:hanging="567"/>
      </w:pPr>
      <w:r>
        <w:t>(1)</w:t>
      </w:r>
      <w:r>
        <w:tab/>
        <w:t>Die Gesellschaft hat einen oder mehrere Geschäftsführer. Ist nur ein Geschäftsführer bestellt, so vertritt dieser die Gesellschaft allein.</w:t>
      </w:r>
    </w:p>
    <w:p w14:paraId="2EBB6BB1" w14:textId="77777777" w:rsidR="00863EA3" w:rsidRDefault="00863EA3" w:rsidP="00863EA3">
      <w:pPr>
        <w:spacing w:line="360" w:lineRule="auto"/>
        <w:ind w:left="567" w:hanging="567"/>
      </w:pPr>
    </w:p>
    <w:p w14:paraId="671F2836" w14:textId="77777777" w:rsidR="00863EA3" w:rsidRDefault="00863EA3" w:rsidP="00863EA3">
      <w:pPr>
        <w:spacing w:line="360" w:lineRule="auto"/>
        <w:ind w:left="567" w:hanging="567"/>
      </w:pPr>
      <w:r>
        <w:t>(2)</w:t>
      </w:r>
      <w:r>
        <w:tab/>
        <w:t>Sind mehrere Geschäftsführer vorhanden, so wird die Gesellschaft durch zwei Geschäftsführer gemeinsam oder durch einen Geschäftsführer zusammen mit einem Prokuristen vertreten.</w:t>
      </w:r>
    </w:p>
    <w:p w14:paraId="31568153" w14:textId="77777777" w:rsidR="00863EA3" w:rsidRDefault="00863EA3" w:rsidP="00863EA3">
      <w:pPr>
        <w:spacing w:line="360" w:lineRule="auto"/>
      </w:pPr>
    </w:p>
    <w:p w14:paraId="5EAC2198" w14:textId="77777777" w:rsidR="00863EA3" w:rsidRDefault="00863EA3" w:rsidP="00863EA3">
      <w:pPr>
        <w:spacing w:line="360" w:lineRule="auto"/>
        <w:ind w:left="567" w:hanging="567"/>
      </w:pPr>
      <w:r>
        <w:t>(3)</w:t>
      </w:r>
      <w:r>
        <w:tab/>
        <w:t xml:space="preserve">Die Gesellschaft ist berechtigt, einzelne oder alle Geschäftsführer zur Alleinvertretung zu ermächtigten und einzelne oder alle Geschäftsführer von den Beschränkungen des § 181 BGB zu befreien. </w:t>
      </w:r>
      <w:r w:rsidR="004F7B64">
        <w:t>Die</w:t>
      </w:r>
      <w:r>
        <w:t xml:space="preserve"> Geschäftsführer</w:t>
      </w:r>
      <w:r w:rsidR="004F7B64">
        <w:t>in</w:t>
      </w:r>
      <w:r>
        <w:t xml:space="preserve"> </w:t>
      </w:r>
      <w:r w:rsidR="004F7B64">
        <w:t>Louis</w:t>
      </w:r>
      <w:r w:rsidR="00036CC3">
        <w:t>a</w:t>
      </w:r>
      <w:r w:rsidR="004F7B64">
        <w:t xml:space="preserve"> Gehrmann</w:t>
      </w:r>
      <w:r>
        <w:t xml:space="preserve"> ist stets einzelvertretungsberechtigt und von allen Beschränkungen des § 181 BGB befreit, soweit gesetzlich möglich.</w:t>
      </w:r>
    </w:p>
    <w:p w14:paraId="0C91B943" w14:textId="77777777" w:rsidR="00863EA3" w:rsidRDefault="00863EA3" w:rsidP="00863EA3">
      <w:pPr>
        <w:spacing w:line="360" w:lineRule="auto"/>
      </w:pPr>
    </w:p>
    <w:p w14:paraId="4D7CE82D" w14:textId="77777777" w:rsidR="00863EA3" w:rsidRDefault="00863EA3" w:rsidP="002B5486">
      <w:pPr>
        <w:keepNext/>
        <w:spacing w:line="360" w:lineRule="auto"/>
      </w:pPr>
      <w:r>
        <w:t>(4)</w:t>
      </w:r>
      <w:r>
        <w:tab/>
        <w:t>Den Geschäftsführern obliegt insbesondere die Aufstellung des</w:t>
      </w:r>
    </w:p>
    <w:p w14:paraId="4BE3DFF6" w14:textId="77777777" w:rsidR="00863EA3" w:rsidRDefault="00863EA3" w:rsidP="002B5486">
      <w:pPr>
        <w:keepNext/>
        <w:spacing w:line="360" w:lineRule="auto"/>
        <w:ind w:left="1134" w:hanging="567"/>
      </w:pPr>
      <w:r>
        <w:t>a)</w:t>
      </w:r>
      <w:r>
        <w:tab/>
        <w:t>Förderplanes</w:t>
      </w:r>
    </w:p>
    <w:p w14:paraId="0013C380" w14:textId="77777777" w:rsidR="00863EA3" w:rsidRDefault="00863EA3" w:rsidP="002B5486">
      <w:pPr>
        <w:keepNext/>
        <w:spacing w:line="360" w:lineRule="auto"/>
        <w:ind w:left="1134" w:hanging="567"/>
      </w:pPr>
      <w:r>
        <w:t>b)</w:t>
      </w:r>
      <w:r>
        <w:tab/>
        <w:t>Jahresabschlusses</w:t>
      </w:r>
    </w:p>
    <w:p w14:paraId="113FC4E4" w14:textId="77777777" w:rsidR="00863EA3" w:rsidRDefault="00863EA3" w:rsidP="002B5486">
      <w:pPr>
        <w:keepNext/>
        <w:spacing w:line="360" w:lineRule="auto"/>
        <w:ind w:left="1134" w:hanging="567"/>
      </w:pPr>
      <w:r>
        <w:t>c)</w:t>
      </w:r>
      <w:r>
        <w:tab/>
        <w:t>Jahresberichtes über die Tätigkeit der Gesellschaft.</w:t>
      </w:r>
    </w:p>
    <w:p w14:paraId="56712BEE" w14:textId="77777777" w:rsidR="00863EA3" w:rsidRDefault="00863EA3" w:rsidP="00863EA3">
      <w:pPr>
        <w:spacing w:line="360" w:lineRule="auto"/>
        <w:ind w:left="1134" w:hanging="567"/>
      </w:pPr>
    </w:p>
    <w:p w14:paraId="4EAF2D6F" w14:textId="77777777" w:rsidR="00863EA3" w:rsidRDefault="00863EA3" w:rsidP="00863EA3">
      <w:pPr>
        <w:spacing w:line="360" w:lineRule="auto"/>
        <w:ind w:left="567" w:hanging="567"/>
      </w:pPr>
      <w:r>
        <w:t>(5)</w:t>
      </w:r>
      <w:r>
        <w:tab/>
        <w:t>Bei der Durchführung ihrer Aufgaben haben die Geschäftsführer insbesondere die jeweils gültige Satzung, die von der Gesellschafterversammlung etwa beschlossene Geschäftsordnung, die Vorschriften der §§ 51-68 Abgabenordnung und die Anwendungserlasse zu diesen Vorschriften zu beachten.</w:t>
      </w:r>
    </w:p>
    <w:p w14:paraId="316ED923" w14:textId="77777777" w:rsidR="00863EA3" w:rsidRDefault="00863EA3" w:rsidP="00863EA3">
      <w:pPr>
        <w:spacing w:line="360" w:lineRule="auto"/>
        <w:ind w:left="567" w:hanging="567"/>
      </w:pPr>
    </w:p>
    <w:p w14:paraId="048CD714" w14:textId="6E49AFCD" w:rsidR="00863EA3" w:rsidRDefault="00863EA3" w:rsidP="00863EA3">
      <w:pPr>
        <w:spacing w:line="360" w:lineRule="auto"/>
        <w:ind w:left="567" w:hanging="567"/>
      </w:pPr>
      <w:r>
        <w:t>(6)</w:t>
      </w:r>
      <w:r>
        <w:tab/>
        <w:t xml:space="preserve">Solange </w:t>
      </w:r>
      <w:r w:rsidR="004F7B64">
        <w:t>die</w:t>
      </w:r>
      <w:r>
        <w:t xml:space="preserve"> Geschäftsführer</w:t>
      </w:r>
      <w:r w:rsidR="00036CC3">
        <w:t>in Louisa</w:t>
      </w:r>
      <w:r w:rsidR="004F7B64">
        <w:t xml:space="preserve"> Gehrmann</w:t>
      </w:r>
      <w:r>
        <w:t xml:space="preserve"> Gesellschafter</w:t>
      </w:r>
      <w:r w:rsidR="004F7B64">
        <w:t>in</w:t>
      </w:r>
      <w:r>
        <w:t xml:space="preserve"> ist, steht </w:t>
      </w:r>
      <w:r w:rsidR="004F7B64">
        <w:t>ihr</w:t>
      </w:r>
      <w:r>
        <w:t xml:space="preserve"> das persönliche Sonderrecht auf Geschäftsführung und zur Bestellung und Abberufung von (weiteren) Geschäftsführern zu.</w:t>
      </w:r>
    </w:p>
    <w:p w14:paraId="11BE9094" w14:textId="6BC4FBF3" w:rsidR="00F92BFD" w:rsidRDefault="00F92BFD" w:rsidP="00863EA3">
      <w:pPr>
        <w:spacing w:line="360" w:lineRule="auto"/>
      </w:pPr>
    </w:p>
    <w:p w14:paraId="3C4AD02B" w14:textId="77777777" w:rsidR="00863EA3" w:rsidRDefault="00863EA3" w:rsidP="00863EA3">
      <w:pPr>
        <w:spacing w:line="360" w:lineRule="auto"/>
        <w:jc w:val="center"/>
        <w:rPr>
          <w:b/>
        </w:rPr>
      </w:pPr>
      <w:r>
        <w:rPr>
          <w:b/>
        </w:rPr>
        <w:t>§ 9</w:t>
      </w:r>
    </w:p>
    <w:p w14:paraId="1D20D28C" w14:textId="77777777" w:rsidR="00863EA3" w:rsidRDefault="00863EA3" w:rsidP="00863EA3">
      <w:pPr>
        <w:spacing w:line="360" w:lineRule="auto"/>
        <w:jc w:val="center"/>
        <w:rPr>
          <w:b/>
        </w:rPr>
      </w:pPr>
      <w:r>
        <w:rPr>
          <w:b/>
        </w:rPr>
        <w:t>Jahresabschluss, Ergebnisverwendung</w:t>
      </w:r>
    </w:p>
    <w:p w14:paraId="0F39FEEF" w14:textId="77777777" w:rsidR="00863EA3" w:rsidRDefault="00863EA3" w:rsidP="00863EA3">
      <w:pPr>
        <w:spacing w:line="360" w:lineRule="auto"/>
        <w:jc w:val="center"/>
        <w:rPr>
          <w:u w:val="single"/>
        </w:rPr>
      </w:pPr>
    </w:p>
    <w:p w14:paraId="3EF5C189" w14:textId="77777777" w:rsidR="00863EA3" w:rsidRDefault="00863EA3" w:rsidP="00863EA3">
      <w:pPr>
        <w:spacing w:line="360" w:lineRule="auto"/>
        <w:ind w:left="567" w:hanging="567"/>
      </w:pPr>
      <w:r>
        <w:t>(1)</w:t>
      </w:r>
      <w:r>
        <w:tab/>
        <w:t>Der Jahresabschluss ist von den Geschäftsführern innerhalb von sechs Monaten nach Ablauf des Geschäftsjahres zu erstellen, falls er nicht nach den gesetzlichen Vorschriften früher zu erstellen ist.</w:t>
      </w:r>
    </w:p>
    <w:p w14:paraId="750E6CC6" w14:textId="77777777" w:rsidR="00863EA3" w:rsidRDefault="00863EA3" w:rsidP="00863EA3">
      <w:pPr>
        <w:spacing w:line="360" w:lineRule="auto"/>
        <w:ind w:left="567" w:hanging="567"/>
      </w:pPr>
    </w:p>
    <w:p w14:paraId="456FD720" w14:textId="40A5F57C" w:rsidR="00863EA3" w:rsidRDefault="00863EA3" w:rsidP="00863EA3">
      <w:pPr>
        <w:spacing w:line="360" w:lineRule="auto"/>
        <w:ind w:left="567" w:hanging="567"/>
      </w:pPr>
      <w:r>
        <w:t>(</w:t>
      </w:r>
      <w:r w:rsidR="00036CC3">
        <w:t>2</w:t>
      </w:r>
      <w:r>
        <w:t>)</w:t>
      </w:r>
      <w:r>
        <w:tab/>
        <w:t>Die Gesellschafter haben Anspruch auf Übersendung des Jahresabschlusses (Bilanz, Gewinn- und Verlustrechnung, Anhang und gegebenenfalls Lagebericht</w:t>
      </w:r>
      <w:r w:rsidR="001740F5">
        <w:t>)</w:t>
      </w:r>
      <w:r w:rsidR="00036CC3">
        <w:t>.</w:t>
      </w:r>
    </w:p>
    <w:p w14:paraId="6E9CAF61" w14:textId="77777777" w:rsidR="00036CC3" w:rsidRDefault="00036CC3" w:rsidP="00863EA3">
      <w:pPr>
        <w:spacing w:line="360" w:lineRule="auto"/>
        <w:ind w:left="567" w:hanging="567"/>
      </w:pPr>
    </w:p>
    <w:p w14:paraId="0C010464" w14:textId="77777777" w:rsidR="00863EA3" w:rsidRDefault="00863EA3" w:rsidP="00863EA3">
      <w:pPr>
        <w:spacing w:line="360" w:lineRule="auto"/>
        <w:ind w:left="567" w:hanging="567"/>
      </w:pPr>
      <w:r>
        <w:t>(</w:t>
      </w:r>
      <w:r w:rsidR="00036CC3">
        <w:t>3</w:t>
      </w:r>
      <w:r>
        <w:t>)</w:t>
      </w:r>
      <w:r>
        <w:tab/>
        <w:t xml:space="preserve">Über die Ergebnisverwendung beschließt die Gesellschafterversammlung im Rahmen der satzungsmäßigen Zwecke. Bei der Bildung von Rücklagen sind die Vorschriften des steuerlichen Gemeinnützigkeitsrechts zu beachten. Sofern Gewinne nicht einer Rücklage zugeführt werden, sind sie zeitnah zur Verwirklichung des Gesellschaftszwecks zu verwenden. </w:t>
      </w:r>
    </w:p>
    <w:p w14:paraId="1E123663" w14:textId="77777777" w:rsidR="00863EA3" w:rsidRDefault="00863EA3" w:rsidP="00863EA3">
      <w:pPr>
        <w:spacing w:line="360" w:lineRule="auto"/>
        <w:ind w:left="567" w:hanging="567"/>
      </w:pPr>
    </w:p>
    <w:p w14:paraId="3BBD4770" w14:textId="77777777" w:rsidR="00863EA3" w:rsidRDefault="00863EA3" w:rsidP="00863EA3">
      <w:pPr>
        <w:spacing w:line="360" w:lineRule="auto"/>
        <w:jc w:val="center"/>
        <w:rPr>
          <w:b/>
        </w:rPr>
      </w:pPr>
      <w:r>
        <w:rPr>
          <w:b/>
        </w:rPr>
        <w:t>§ 10</w:t>
      </w:r>
    </w:p>
    <w:p w14:paraId="676A5480" w14:textId="77777777" w:rsidR="00863EA3" w:rsidRDefault="00863EA3" w:rsidP="00863EA3">
      <w:pPr>
        <w:spacing w:line="360" w:lineRule="auto"/>
        <w:jc w:val="center"/>
        <w:rPr>
          <w:b/>
        </w:rPr>
      </w:pPr>
      <w:r>
        <w:rPr>
          <w:b/>
        </w:rPr>
        <w:t>Gesellschafterversammlung</w:t>
      </w:r>
    </w:p>
    <w:p w14:paraId="753890E8" w14:textId="77777777" w:rsidR="00863EA3" w:rsidRDefault="00863EA3" w:rsidP="00863EA3">
      <w:pPr>
        <w:spacing w:line="360" w:lineRule="auto"/>
        <w:ind w:left="567" w:hanging="567"/>
        <w:jc w:val="center"/>
        <w:rPr>
          <w:u w:val="single"/>
        </w:rPr>
      </w:pPr>
    </w:p>
    <w:p w14:paraId="161C0F64" w14:textId="77777777" w:rsidR="00863EA3" w:rsidRDefault="00863EA3" w:rsidP="00863EA3">
      <w:pPr>
        <w:spacing w:line="360" w:lineRule="auto"/>
        <w:ind w:left="567" w:hanging="567"/>
      </w:pPr>
      <w:r>
        <w:t>(1)</w:t>
      </w:r>
      <w:r>
        <w:tab/>
        <w:t>Die ordentliche Gesellschafterversammlung findet jährlich, möglichst binnen sechs Monaten nach Schluss des Geschäftsjahres statt. Weitere Gesellschafterversammlungen finden von Fall zu Fall statt, wenn die Lage der Gesellschaft es erfordert.</w:t>
      </w:r>
    </w:p>
    <w:p w14:paraId="4D873396" w14:textId="77777777" w:rsidR="00863EA3" w:rsidRDefault="00863EA3" w:rsidP="00863EA3">
      <w:pPr>
        <w:spacing w:line="360" w:lineRule="auto"/>
        <w:ind w:left="567" w:hanging="567"/>
      </w:pPr>
    </w:p>
    <w:p w14:paraId="56D2ED8A" w14:textId="77777777" w:rsidR="00863EA3" w:rsidRDefault="00863EA3" w:rsidP="00863EA3">
      <w:pPr>
        <w:spacing w:line="360" w:lineRule="auto"/>
        <w:ind w:left="567" w:hanging="567"/>
      </w:pPr>
      <w:r>
        <w:t>(2)</w:t>
      </w:r>
      <w:r>
        <w:tab/>
        <w:t>Zur Beschlussfassung über den Förderplan für das folgende Geschäftsjahr ist eine Gesellschafterversammlung vor Beginn des neuen Geschäftsjahres einzuberufen.</w:t>
      </w:r>
    </w:p>
    <w:p w14:paraId="74EF9E1F" w14:textId="77777777" w:rsidR="00863EA3" w:rsidRDefault="00863EA3" w:rsidP="00863EA3">
      <w:pPr>
        <w:spacing w:line="360" w:lineRule="auto"/>
        <w:ind w:left="567" w:hanging="567"/>
      </w:pPr>
    </w:p>
    <w:p w14:paraId="2792070C" w14:textId="77777777" w:rsidR="00863EA3" w:rsidRDefault="00863EA3" w:rsidP="00863EA3">
      <w:pPr>
        <w:spacing w:line="360" w:lineRule="auto"/>
        <w:ind w:left="567" w:hanging="567"/>
      </w:pPr>
      <w:r>
        <w:t>(3)</w:t>
      </w:r>
      <w:r>
        <w:tab/>
        <w:t>Die Einberufung erfolgt durch einen Geschäftsführer mit einer Einladungsfrist von vier Wochen. Kommt die Geschäftsführung der Aufforderung eines Gesellschafters, eine Gesellschafterversammlung einzuberufen, nicht binnen angemessener Frist nach, so ist der betreffende Gesellschafter berechtigt, unter Angabe der Tagesordnung und Beachtung der Ladungsfrist selbst eine Gesellschafterversammlung einzuberufen.</w:t>
      </w:r>
    </w:p>
    <w:p w14:paraId="28250D89" w14:textId="77777777" w:rsidR="00863EA3" w:rsidRDefault="00863EA3" w:rsidP="00863EA3">
      <w:pPr>
        <w:spacing w:line="360" w:lineRule="auto"/>
        <w:ind w:left="567" w:hanging="567"/>
      </w:pPr>
    </w:p>
    <w:p w14:paraId="308500C2" w14:textId="77777777" w:rsidR="00863EA3" w:rsidRDefault="00863EA3" w:rsidP="00863EA3">
      <w:pPr>
        <w:spacing w:line="360" w:lineRule="auto"/>
        <w:ind w:left="567" w:hanging="567"/>
      </w:pPr>
      <w:r>
        <w:t>(4)</w:t>
      </w:r>
      <w:r>
        <w:tab/>
        <w:t xml:space="preserve">Die Gesellschafterversammlung ist beschlussfähig, wenn Gesellschafter anwesend bzw. vertreten </w:t>
      </w:r>
      <w:r w:rsidRPr="00EA5C2B">
        <w:t xml:space="preserve">sind, die </w:t>
      </w:r>
      <w:r w:rsidR="00036CC3" w:rsidRPr="00EA5C2B">
        <w:t>drei Viertel</w:t>
      </w:r>
      <w:r w:rsidRPr="00EA5C2B">
        <w:t xml:space="preserve"> aller</w:t>
      </w:r>
      <w:r>
        <w:t xml:space="preserve"> Stimmen auf sich vereinen. Ist das nicht der Fall, so ist unverzüglich gemäß Absatz 3 eine neue Gesellschafterversammlung einzuberufen, die dann ohne Rücksicht auf die Stimmen der anwesenden oder vertretenen Gesellschafter beschließen kann. Darauf ist in der Ladung hinzuweisen.</w:t>
      </w:r>
    </w:p>
    <w:p w14:paraId="797AF0F5" w14:textId="77777777" w:rsidR="00863EA3" w:rsidRDefault="00863EA3" w:rsidP="00863EA3">
      <w:pPr>
        <w:spacing w:line="360" w:lineRule="auto"/>
        <w:ind w:left="567" w:hanging="567"/>
      </w:pPr>
    </w:p>
    <w:p w14:paraId="7C7AE913" w14:textId="77777777" w:rsidR="00863EA3" w:rsidRDefault="00863EA3" w:rsidP="00863EA3">
      <w:pPr>
        <w:spacing w:line="360" w:lineRule="auto"/>
        <w:ind w:left="567" w:hanging="567"/>
      </w:pPr>
      <w:r>
        <w:t>(5)</w:t>
      </w:r>
      <w:r>
        <w:tab/>
        <w:t>Jeder Gesellschafter kann sich in der Gesellschafterversammlung durch einen anderen Gesellschafter oder durch einen Rechtsanwalt/Wirtschaftsprüfer/Steuerberater vertreten lassen. Die Vollmacht bedarf der Schriftform.</w:t>
      </w:r>
    </w:p>
    <w:p w14:paraId="124C8AB2" w14:textId="77777777" w:rsidR="00863EA3" w:rsidRDefault="00863EA3" w:rsidP="00863EA3">
      <w:pPr>
        <w:spacing w:line="360" w:lineRule="auto"/>
      </w:pPr>
    </w:p>
    <w:p w14:paraId="1D718DD5" w14:textId="7EEA6AB9" w:rsidR="00863EA3" w:rsidRDefault="00863EA3" w:rsidP="00863EA3">
      <w:pPr>
        <w:spacing w:line="360" w:lineRule="auto"/>
        <w:ind w:left="567" w:hanging="567"/>
      </w:pPr>
      <w:r>
        <w:t>(6)</w:t>
      </w:r>
      <w:r>
        <w:tab/>
        <w:t>Beschlüsse können von den Gesellschaftern auch ohne Beachtung von gesetzlichen und gesellschaftsrechtlichen</w:t>
      </w:r>
      <w:r w:rsidR="004F7B64">
        <w:t xml:space="preserve"> Formen und Fristen schriftlich</w:t>
      </w:r>
      <w:r>
        <w:t xml:space="preserve">, per Fax oder </w:t>
      </w:r>
      <w:r w:rsidR="00097CC9">
        <w:t>E-Mail</w:t>
      </w:r>
      <w:r>
        <w:t xml:space="preserve"> im Umlaufverfahren gefasst werden, wenn alle Gesellschafter der vorgeschlagenen Art der Beschlussfassung zustimmen oder sich an der Abstimmung beteiligen.</w:t>
      </w:r>
    </w:p>
    <w:p w14:paraId="285ADC94" w14:textId="77777777" w:rsidR="00863EA3" w:rsidRDefault="00863EA3" w:rsidP="00863EA3">
      <w:pPr>
        <w:spacing w:line="360" w:lineRule="auto"/>
        <w:ind w:left="567" w:hanging="567"/>
      </w:pPr>
    </w:p>
    <w:p w14:paraId="40CCD615" w14:textId="77777777" w:rsidR="00863EA3" w:rsidRDefault="00863EA3" w:rsidP="00863EA3">
      <w:pPr>
        <w:spacing w:line="360" w:lineRule="auto"/>
        <w:ind w:left="567" w:hanging="567"/>
      </w:pPr>
      <w:r>
        <w:t>(7)</w:t>
      </w:r>
      <w:r>
        <w:tab/>
        <w:t>Über jede Gesellschafterversammlung ist – soweit nicht notarielle Beurkundung erforderlich ist – ein Protokoll zu erstellen. Das Protokoll ist vom Versammlungsleiter zu unterzeichnen. Die Gesellschafter erhalten Abschriften.</w:t>
      </w:r>
    </w:p>
    <w:p w14:paraId="0D3DC5F0" w14:textId="77777777" w:rsidR="00863EA3" w:rsidRDefault="00863EA3" w:rsidP="00863EA3">
      <w:pPr>
        <w:spacing w:line="360" w:lineRule="auto"/>
        <w:ind w:left="567" w:hanging="567"/>
      </w:pPr>
    </w:p>
    <w:p w14:paraId="15DF47A8" w14:textId="77777777" w:rsidR="00863EA3" w:rsidRDefault="00863EA3" w:rsidP="00863EA3">
      <w:pPr>
        <w:spacing w:line="360" w:lineRule="auto"/>
        <w:ind w:left="567" w:hanging="567"/>
      </w:pPr>
      <w:r>
        <w:t>(8)</w:t>
      </w:r>
      <w:r>
        <w:tab/>
        <w:t>Im Übrigen gelten für die Einberufung und Durchführung der Gesellschafterversammlung die gesetzlichen Bestimmungen, soweit</w:t>
      </w:r>
      <w:r w:rsidR="00D61532">
        <w:t xml:space="preserve"> nicht in dieser Satzung etwas a</w:t>
      </w:r>
      <w:r>
        <w:t>nderes geregelt ist.</w:t>
      </w:r>
    </w:p>
    <w:p w14:paraId="31CCA5BD" w14:textId="77777777" w:rsidR="00863EA3" w:rsidRDefault="00863EA3" w:rsidP="00863EA3">
      <w:pPr>
        <w:spacing w:line="360" w:lineRule="auto"/>
        <w:ind w:left="567" w:hanging="567"/>
      </w:pPr>
    </w:p>
    <w:p w14:paraId="12FF15DC" w14:textId="77777777" w:rsidR="00863EA3" w:rsidRDefault="00863EA3" w:rsidP="00863EA3">
      <w:pPr>
        <w:spacing w:line="360" w:lineRule="auto"/>
        <w:ind w:left="567" w:hanging="567"/>
        <w:jc w:val="center"/>
        <w:rPr>
          <w:b/>
        </w:rPr>
      </w:pPr>
      <w:r>
        <w:rPr>
          <w:b/>
        </w:rPr>
        <w:t>§ 11</w:t>
      </w:r>
    </w:p>
    <w:p w14:paraId="5EF6565D" w14:textId="77777777" w:rsidR="00863EA3" w:rsidRDefault="00863EA3" w:rsidP="00863EA3">
      <w:pPr>
        <w:spacing w:line="360" w:lineRule="auto"/>
        <w:ind w:left="567" w:hanging="567"/>
        <w:jc w:val="center"/>
        <w:rPr>
          <w:b/>
        </w:rPr>
      </w:pPr>
      <w:r>
        <w:rPr>
          <w:b/>
        </w:rPr>
        <w:t>Gesellschafterbeschlüsse</w:t>
      </w:r>
    </w:p>
    <w:p w14:paraId="2B5C0587" w14:textId="77777777" w:rsidR="00863EA3" w:rsidRDefault="00863EA3" w:rsidP="00863EA3">
      <w:pPr>
        <w:spacing w:line="360" w:lineRule="auto"/>
        <w:ind w:left="567" w:hanging="567"/>
        <w:jc w:val="center"/>
        <w:rPr>
          <w:b/>
        </w:rPr>
      </w:pPr>
    </w:p>
    <w:p w14:paraId="044CDA6C" w14:textId="77777777" w:rsidR="00863EA3" w:rsidRDefault="00863EA3" w:rsidP="00863EA3">
      <w:pPr>
        <w:spacing w:line="360" w:lineRule="auto"/>
        <w:ind w:left="567" w:hanging="567"/>
      </w:pPr>
      <w:r>
        <w:t>(1)</w:t>
      </w:r>
      <w:r>
        <w:tab/>
        <w:t>Gesellschafterbeschlüsse werden grundsätzlich in Gesellschafterversammlungen gefasst. § 10 Abs. 6 bleibt unberührt.</w:t>
      </w:r>
    </w:p>
    <w:p w14:paraId="13641490" w14:textId="77777777" w:rsidR="00863EA3" w:rsidRDefault="00863EA3" w:rsidP="00863EA3">
      <w:pPr>
        <w:spacing w:line="360" w:lineRule="auto"/>
        <w:ind w:left="567" w:hanging="567"/>
      </w:pPr>
    </w:p>
    <w:p w14:paraId="01759C0D" w14:textId="77777777" w:rsidR="00863EA3" w:rsidRDefault="00863EA3" w:rsidP="00863EA3">
      <w:pPr>
        <w:spacing w:line="360" w:lineRule="auto"/>
        <w:ind w:left="567" w:hanging="567"/>
      </w:pPr>
      <w:r>
        <w:t>(2)</w:t>
      </w:r>
      <w:r>
        <w:tab/>
      </w:r>
      <w:r w:rsidRPr="00EA5C2B">
        <w:t>Gesellschafterbeschlüsse werden mit Drei-Viertel-Mehrheit der Stimmen der anwesenden</w:t>
      </w:r>
      <w:r>
        <w:t xml:space="preserve"> und vertretenen Gesellschafter gefasst, soweit nicht das Gesetz oder dieser Vertrag eine andere Mehrheit vorschreibt.</w:t>
      </w:r>
    </w:p>
    <w:p w14:paraId="17F059FE" w14:textId="77777777" w:rsidR="00863EA3" w:rsidRDefault="00863EA3" w:rsidP="00863EA3">
      <w:pPr>
        <w:spacing w:line="360" w:lineRule="auto"/>
        <w:ind w:left="567" w:hanging="567"/>
      </w:pPr>
    </w:p>
    <w:p w14:paraId="7AB932BF" w14:textId="77777777" w:rsidR="00863EA3" w:rsidRDefault="00863EA3" w:rsidP="00863EA3">
      <w:pPr>
        <w:spacing w:line="360" w:lineRule="auto"/>
        <w:ind w:left="567" w:hanging="567"/>
      </w:pPr>
      <w:r>
        <w:t>(3)</w:t>
      </w:r>
      <w:r>
        <w:tab/>
        <w:t>Der Zweck der Gesellschaft soll nur geändert werden, wenn die Erfüllung des bisherigen Gesellschaftszwecks unmöglich oder wirtschaftlich sinnlos geworden ist. Der Unternehmensgegenstand soll nur geändert werden, wenn die Änderung zweckmäßig ist und der wirksameren Verwirklichung des Gesellschaftszwecks dient. Beschlüsse über die Änderung des Gesellschaftszwecks oder des Unternehmensgegenstandes sowie über die Umwandlung der Gesellschaft sowie sonstige Satzungsänderungen</w:t>
      </w:r>
      <w:r>
        <w:rPr>
          <w:i/>
        </w:rPr>
        <w:t xml:space="preserve"> </w:t>
      </w:r>
      <w:r>
        <w:t xml:space="preserve">bedürfen der Zustimmung aller Gesellschafter. </w:t>
      </w:r>
    </w:p>
    <w:p w14:paraId="2DDCCE0C" w14:textId="77777777" w:rsidR="00863EA3" w:rsidRDefault="00863EA3" w:rsidP="00863EA3">
      <w:pPr>
        <w:spacing w:line="360" w:lineRule="auto"/>
        <w:ind w:left="567" w:hanging="567"/>
      </w:pPr>
    </w:p>
    <w:p w14:paraId="0AD97FF3" w14:textId="2EB0CCB2" w:rsidR="00863EA3" w:rsidRDefault="00863EA3" w:rsidP="00863EA3">
      <w:pPr>
        <w:spacing w:line="360" w:lineRule="auto"/>
        <w:ind w:left="567" w:hanging="567"/>
      </w:pPr>
      <w:r>
        <w:t>(4)</w:t>
      </w:r>
      <w:r>
        <w:tab/>
        <w:t>Je EUR 1</w:t>
      </w:r>
      <w:r w:rsidR="001740F5">
        <w:t>,--</w:t>
      </w:r>
      <w:r>
        <w:t xml:space="preserve"> eines Geschäftsanteils gewähr</w:t>
      </w:r>
      <w:r w:rsidR="001740F5">
        <w:t>t</w:t>
      </w:r>
      <w:r>
        <w:t xml:space="preserve"> eine Stimme.</w:t>
      </w:r>
    </w:p>
    <w:p w14:paraId="550E3BBB" w14:textId="77777777" w:rsidR="00863EA3" w:rsidRDefault="00863EA3" w:rsidP="00863EA3">
      <w:pPr>
        <w:spacing w:line="360" w:lineRule="auto"/>
        <w:ind w:left="567" w:hanging="567"/>
      </w:pPr>
    </w:p>
    <w:p w14:paraId="1E166674" w14:textId="77777777" w:rsidR="00863EA3" w:rsidRDefault="00863EA3" w:rsidP="00863EA3">
      <w:pPr>
        <w:spacing w:line="360" w:lineRule="auto"/>
        <w:ind w:left="567" w:hanging="567"/>
      </w:pPr>
      <w:r>
        <w:t>(5)</w:t>
      </w:r>
      <w:r>
        <w:tab/>
        <w:t>Die Anfechtung von Gesellschafterbeschlüssen ist nur durch Klage gegen die Gesellschaft zulässig. Die Klage ist innerhalb einer Frist von vier Wochen ab Absendung des betreffenden Versammlungsprotokolls, spätestens zwei Monate aber dem Tag der Gesellschafterversammlung zu erheben.</w:t>
      </w:r>
    </w:p>
    <w:p w14:paraId="5C652ABC" w14:textId="77777777" w:rsidR="00863EA3" w:rsidRPr="004F7B64" w:rsidRDefault="00863EA3" w:rsidP="00863EA3">
      <w:pPr>
        <w:spacing w:line="360" w:lineRule="auto"/>
        <w:ind w:left="567" w:hanging="567"/>
        <w:rPr>
          <w:strike/>
          <w:highlight w:val="yellow"/>
        </w:rPr>
      </w:pPr>
    </w:p>
    <w:p w14:paraId="302549C9" w14:textId="77777777" w:rsidR="00863EA3" w:rsidRDefault="00863EA3" w:rsidP="00863EA3">
      <w:pPr>
        <w:spacing w:line="360" w:lineRule="auto"/>
        <w:ind w:left="567" w:hanging="567"/>
      </w:pPr>
    </w:p>
    <w:p w14:paraId="218C758B" w14:textId="77777777" w:rsidR="00863EA3" w:rsidRDefault="00863EA3" w:rsidP="00863EA3">
      <w:pPr>
        <w:spacing w:line="360" w:lineRule="auto"/>
        <w:jc w:val="center"/>
        <w:rPr>
          <w:b/>
        </w:rPr>
      </w:pPr>
      <w:r>
        <w:rPr>
          <w:b/>
        </w:rPr>
        <w:t>§ 1</w:t>
      </w:r>
      <w:r w:rsidR="00036CC3">
        <w:rPr>
          <w:b/>
        </w:rPr>
        <w:t>2</w:t>
      </w:r>
    </w:p>
    <w:p w14:paraId="248620F3" w14:textId="77777777" w:rsidR="00863EA3" w:rsidRDefault="00863EA3" w:rsidP="00863EA3">
      <w:pPr>
        <w:spacing w:line="360" w:lineRule="auto"/>
        <w:jc w:val="center"/>
        <w:rPr>
          <w:b/>
        </w:rPr>
      </w:pPr>
      <w:r>
        <w:rPr>
          <w:b/>
        </w:rPr>
        <w:t>Verfügungen über Geschäftsanteile</w:t>
      </w:r>
    </w:p>
    <w:p w14:paraId="48AAE0BF" w14:textId="77777777" w:rsidR="00863EA3" w:rsidRDefault="00863EA3" w:rsidP="00863EA3">
      <w:pPr>
        <w:spacing w:line="360" w:lineRule="auto"/>
        <w:ind w:left="567" w:hanging="567"/>
      </w:pPr>
    </w:p>
    <w:p w14:paraId="5E7CCA63" w14:textId="77777777" w:rsidR="00863EA3" w:rsidRDefault="00863EA3" w:rsidP="00863EA3">
      <w:pPr>
        <w:spacing w:line="360" w:lineRule="auto"/>
        <w:ind w:left="567" w:hanging="567"/>
      </w:pPr>
      <w:r>
        <w:t>(1)</w:t>
      </w:r>
      <w:r>
        <w:tab/>
        <w:t>Verfügungen über Geschäftsanteile, insbesondere die Abtretung oder Belastungen von Geschäftsanteilen oder Teilen von Geschäftsanteilen, sind nur mit schriftlicher Zustimmung der Gesellschafterversammlung zulässig. Der betroffene Gesellsc</w:t>
      </w:r>
      <w:r w:rsidR="00D61532">
        <w:t>hafter hat in den Fällen des S. </w:t>
      </w:r>
      <w:r>
        <w:t xml:space="preserve">1 kein Stimmrecht. Keine Zustimmung ist erforderlich für Verfügungen zu Gunsten von Abkömmlingen </w:t>
      </w:r>
      <w:r w:rsidR="004940C3">
        <w:t>von Louisa Gehrmann</w:t>
      </w:r>
      <w:r>
        <w:t xml:space="preserve"> („</w:t>
      </w:r>
      <w:r>
        <w:rPr>
          <w:b/>
        </w:rPr>
        <w:t>berechtigte Erwerber</w:t>
      </w:r>
      <w:r>
        <w:t xml:space="preserve">“). S. 1 gilt nicht für Verfügungen von </w:t>
      </w:r>
      <w:r w:rsidR="004F7B64">
        <w:t>Louisa Gehrmann</w:t>
      </w:r>
      <w:r>
        <w:t>.</w:t>
      </w:r>
    </w:p>
    <w:p w14:paraId="746D3159" w14:textId="77777777" w:rsidR="00863EA3" w:rsidRDefault="00863EA3" w:rsidP="00863EA3">
      <w:pPr>
        <w:spacing w:line="360" w:lineRule="auto"/>
        <w:ind w:left="567" w:hanging="567"/>
      </w:pPr>
    </w:p>
    <w:p w14:paraId="1C0B0710" w14:textId="5AEA60A2" w:rsidR="00863EA3" w:rsidRDefault="00863EA3" w:rsidP="00863EA3">
      <w:pPr>
        <w:spacing w:line="360" w:lineRule="auto"/>
        <w:ind w:left="567" w:hanging="567"/>
      </w:pPr>
      <w:r>
        <w:t xml:space="preserve"> (2)</w:t>
      </w:r>
      <w:r>
        <w:tab/>
        <w:t>Die Zustimmung soll nur erteilt werden, wenn Erwerber oder sonstige Berechtigte nach ihrer Persönlichkeit und Ausbildung die Gewähr für die dauerhafte Erfüllung des Gesellschaftszwecks der Gesellschaft bieten. Der Erwerber oder sonstige Berechtigte kann nur eine</w:t>
      </w:r>
      <w:r w:rsidR="003E6131">
        <w:t xml:space="preserve"> natürliche Person </w:t>
      </w:r>
      <w:r w:rsidR="001740F5">
        <w:t xml:space="preserve">oder eine </w:t>
      </w:r>
      <w:proofErr w:type="spellStart"/>
      <w:r w:rsidR="001740F5">
        <w:t>gemennützigen</w:t>
      </w:r>
      <w:proofErr w:type="spellEnd"/>
      <w:r w:rsidR="001740F5">
        <w:t xml:space="preserve"> Körperschaft </w:t>
      </w:r>
      <w:r w:rsidR="003E6131">
        <w:t>sein, § 4 Abs. 4</w:t>
      </w:r>
      <w:r>
        <w:t>.</w:t>
      </w:r>
    </w:p>
    <w:p w14:paraId="6E1AC1A8" w14:textId="77777777" w:rsidR="00863EA3" w:rsidRDefault="00863EA3" w:rsidP="00863EA3">
      <w:pPr>
        <w:spacing w:line="360" w:lineRule="auto"/>
        <w:ind w:left="567" w:hanging="567"/>
      </w:pPr>
    </w:p>
    <w:p w14:paraId="138449DD" w14:textId="77777777" w:rsidR="00863EA3" w:rsidRDefault="00863EA3" w:rsidP="003E6131">
      <w:pPr>
        <w:keepNext/>
        <w:spacing w:line="360" w:lineRule="auto"/>
        <w:jc w:val="center"/>
        <w:rPr>
          <w:b/>
        </w:rPr>
      </w:pPr>
      <w:r>
        <w:rPr>
          <w:b/>
        </w:rPr>
        <w:t>§ 1</w:t>
      </w:r>
      <w:r w:rsidR="00036CC3">
        <w:rPr>
          <w:b/>
        </w:rPr>
        <w:t>3</w:t>
      </w:r>
    </w:p>
    <w:p w14:paraId="55125244" w14:textId="77777777" w:rsidR="00863EA3" w:rsidRDefault="00863EA3" w:rsidP="003E6131">
      <w:pPr>
        <w:keepNext/>
        <w:spacing w:line="360" w:lineRule="auto"/>
        <w:jc w:val="center"/>
        <w:rPr>
          <w:b/>
        </w:rPr>
      </w:pPr>
      <w:r>
        <w:rPr>
          <w:b/>
        </w:rPr>
        <w:t>Einziehung von Geschäftsanteilen</w:t>
      </w:r>
    </w:p>
    <w:p w14:paraId="3AEAD046" w14:textId="77777777" w:rsidR="00863EA3" w:rsidRDefault="00863EA3" w:rsidP="003E6131">
      <w:pPr>
        <w:keepNext/>
        <w:spacing w:line="360" w:lineRule="auto"/>
        <w:ind w:left="567" w:hanging="567"/>
      </w:pPr>
    </w:p>
    <w:p w14:paraId="5D44D18A" w14:textId="77777777" w:rsidR="00863EA3" w:rsidRDefault="00863EA3" w:rsidP="003E6131">
      <w:pPr>
        <w:keepNext/>
        <w:spacing w:line="360" w:lineRule="auto"/>
        <w:ind w:left="567" w:hanging="567"/>
      </w:pPr>
      <w:r>
        <w:t>(1)</w:t>
      </w:r>
      <w:r>
        <w:tab/>
        <w:t>Die Gesellschafterversammlung kann die Einziehung von Geschäftsanteilen beschließen, wenn der betroffene Gesellschafter zustimmt.</w:t>
      </w:r>
    </w:p>
    <w:p w14:paraId="3427793E" w14:textId="77777777" w:rsidR="00863EA3" w:rsidRDefault="00863EA3" w:rsidP="003E6131">
      <w:pPr>
        <w:keepNext/>
        <w:spacing w:line="360" w:lineRule="auto"/>
        <w:ind w:left="567" w:hanging="567"/>
      </w:pPr>
    </w:p>
    <w:p w14:paraId="69631EC1" w14:textId="77777777" w:rsidR="00863EA3" w:rsidRDefault="00863EA3" w:rsidP="00863EA3">
      <w:pPr>
        <w:spacing w:line="360" w:lineRule="auto"/>
        <w:ind w:left="567" w:hanging="567"/>
      </w:pPr>
      <w:r>
        <w:t>(2)</w:t>
      </w:r>
      <w:r>
        <w:tab/>
        <w:t>Die Gesellschafterversammlung kann auch gegen den Willen eines Gesellschafters seinen Geschäftsanteil ganz oder teilweise einziehen, wenn:</w:t>
      </w:r>
    </w:p>
    <w:p w14:paraId="1A9FCD26" w14:textId="77777777" w:rsidR="00863EA3" w:rsidRDefault="00863EA3" w:rsidP="00863EA3">
      <w:pPr>
        <w:spacing w:line="360" w:lineRule="auto"/>
        <w:ind w:left="567" w:hanging="567"/>
      </w:pPr>
    </w:p>
    <w:p w14:paraId="7F8DE804" w14:textId="77777777" w:rsidR="00863EA3" w:rsidRDefault="00863EA3" w:rsidP="00863EA3">
      <w:pPr>
        <w:spacing w:line="360" w:lineRule="auto"/>
        <w:ind w:left="1134" w:hanging="564"/>
        <w:rPr>
          <w:b/>
          <w:i/>
        </w:rPr>
      </w:pPr>
      <w:r>
        <w:t>a)</w:t>
      </w:r>
      <w:r>
        <w:tab/>
        <w:t>über das Vermögen des betroffenen Gesellschafters ein Insolvenzverfahren rechtskräftig eröffnet wird oder die Eröffnung eines solchen Verfahrens mangels einer die Kosten deckenden Masse abgelehnt worden ist oder der Gesellschafter selbst Antrag auf Eröffnung eines Insolvenzverfahrens über sein Vermögen stellt;</w:t>
      </w:r>
    </w:p>
    <w:p w14:paraId="020AF105" w14:textId="77777777" w:rsidR="00863EA3" w:rsidRDefault="00863EA3" w:rsidP="00863EA3">
      <w:pPr>
        <w:spacing w:line="360" w:lineRule="auto"/>
        <w:ind w:left="1134" w:hanging="564"/>
      </w:pPr>
    </w:p>
    <w:p w14:paraId="78CD0130" w14:textId="77777777" w:rsidR="00863EA3" w:rsidRDefault="00863EA3" w:rsidP="00863EA3">
      <w:pPr>
        <w:spacing w:line="360" w:lineRule="auto"/>
        <w:ind w:left="1134" w:hanging="564"/>
      </w:pPr>
      <w:r>
        <w:t>b)</w:t>
      </w:r>
      <w:r>
        <w:tab/>
        <w:t>Zwangsvollstreckungsmaßnahmen in den Geschäftsanteil eines Gesellschafters oder sein Auseinandersetzungsguthaben unternommen und von ihm nicht unverzüglich, spätestens innerhalb von drei Monaten, beseitigt worden sind;</w:t>
      </w:r>
    </w:p>
    <w:p w14:paraId="6BB38D5E" w14:textId="77777777" w:rsidR="00863EA3" w:rsidRDefault="00863EA3" w:rsidP="00863EA3">
      <w:pPr>
        <w:spacing w:line="360" w:lineRule="auto"/>
        <w:ind w:left="1134" w:hanging="564"/>
      </w:pPr>
    </w:p>
    <w:p w14:paraId="62433486" w14:textId="77777777" w:rsidR="00863EA3" w:rsidRDefault="00863EA3" w:rsidP="00863EA3">
      <w:pPr>
        <w:spacing w:line="360" w:lineRule="auto"/>
        <w:ind w:left="1134" w:hanging="564"/>
      </w:pPr>
      <w:r>
        <w:t>c)</w:t>
      </w:r>
      <w:r>
        <w:tab/>
        <w:t>gegen einen Gesellschafter Zwangsvollstreckungsmaßnahmen eingeleitet und diese nicht innerhalb eines Monats aufgehoben werden;</w:t>
      </w:r>
    </w:p>
    <w:p w14:paraId="4742EFBE" w14:textId="77777777" w:rsidR="00863EA3" w:rsidRDefault="00863EA3" w:rsidP="00863EA3">
      <w:pPr>
        <w:spacing w:line="360" w:lineRule="auto"/>
        <w:ind w:left="1134" w:hanging="564"/>
      </w:pPr>
    </w:p>
    <w:p w14:paraId="6DF4178C" w14:textId="77777777" w:rsidR="00863EA3" w:rsidRDefault="00863EA3" w:rsidP="00863EA3">
      <w:pPr>
        <w:spacing w:line="360" w:lineRule="auto"/>
        <w:ind w:left="1134" w:hanging="564"/>
      </w:pPr>
      <w:r>
        <w:t>d)</w:t>
      </w:r>
      <w:r>
        <w:tab/>
        <w:t>in der Person eines Gesellschafters Umstände vorliegen, die seinen Ausschluss aus der Gesellschaft aus wichtigem Grund rechtfertigen würden;</w:t>
      </w:r>
    </w:p>
    <w:p w14:paraId="483859A8" w14:textId="77777777" w:rsidR="00863EA3" w:rsidRDefault="00863EA3" w:rsidP="00863EA3">
      <w:pPr>
        <w:spacing w:line="360" w:lineRule="auto"/>
      </w:pPr>
    </w:p>
    <w:p w14:paraId="34D46F5A" w14:textId="77777777" w:rsidR="00863EA3" w:rsidRDefault="00863EA3" w:rsidP="00863EA3">
      <w:pPr>
        <w:spacing w:line="360" w:lineRule="auto"/>
        <w:ind w:left="567" w:hanging="567"/>
      </w:pPr>
      <w:r>
        <w:t>(3)</w:t>
      </w:r>
      <w:r>
        <w:tab/>
        <w:t>Die Einziehung wird mit der Bekanntgabe des Einziehungsbeschlusses an den betroffenen Gesellschaften wirksam.</w:t>
      </w:r>
    </w:p>
    <w:p w14:paraId="54C0AA0F" w14:textId="77777777" w:rsidR="00863EA3" w:rsidRDefault="00863EA3" w:rsidP="00863EA3">
      <w:pPr>
        <w:spacing w:line="360" w:lineRule="auto"/>
        <w:ind w:left="567" w:hanging="567"/>
      </w:pPr>
    </w:p>
    <w:p w14:paraId="7E48DD88" w14:textId="77777777" w:rsidR="00863EA3" w:rsidRDefault="00863EA3" w:rsidP="00863EA3">
      <w:pPr>
        <w:spacing w:line="360" w:lineRule="auto"/>
        <w:ind w:left="567" w:hanging="567"/>
      </w:pPr>
      <w:r>
        <w:t>(4)</w:t>
      </w:r>
      <w:r>
        <w:tab/>
        <w:t>Statt der Einziehung kann die Gesellschafterversammlung beschließen, dass der betroffene Gesellschafter den Geschäftsanteil ganz oder teilweise auf die Gesellschaft oder eine im Beschluss zu benennende Person unentgeltlich zu übertragen hat. Jeder Geschäftsführer wird bevollmächtigt, den betroffenen Gesellschafter über den Einziehungs- bzw. Abtretungsbeschluss zu informieren und die beschlossene Abtretung vorzunehmen.</w:t>
      </w:r>
    </w:p>
    <w:p w14:paraId="4C67B3AD" w14:textId="77777777" w:rsidR="00863EA3" w:rsidRDefault="00863EA3" w:rsidP="00863EA3">
      <w:pPr>
        <w:spacing w:line="360" w:lineRule="auto"/>
        <w:ind w:left="567" w:hanging="567"/>
      </w:pPr>
    </w:p>
    <w:p w14:paraId="4164C4B2" w14:textId="77777777" w:rsidR="00863EA3" w:rsidRDefault="00863EA3" w:rsidP="00863EA3">
      <w:pPr>
        <w:spacing w:line="360" w:lineRule="auto"/>
        <w:ind w:left="567" w:hanging="567"/>
      </w:pPr>
      <w:r>
        <w:t>(5)</w:t>
      </w:r>
      <w:r>
        <w:tab/>
        <w:t>Bei der Beschlussfassung hat der betroffene Gesellschafter kein Stimmrecht.</w:t>
      </w:r>
    </w:p>
    <w:p w14:paraId="51DABA21" w14:textId="77777777" w:rsidR="00863EA3" w:rsidRDefault="00863EA3" w:rsidP="00863EA3">
      <w:pPr>
        <w:spacing w:line="360" w:lineRule="auto"/>
        <w:ind w:left="567" w:hanging="567"/>
      </w:pPr>
    </w:p>
    <w:p w14:paraId="4F23592E" w14:textId="77777777" w:rsidR="00863EA3" w:rsidRDefault="00863EA3" w:rsidP="00863EA3">
      <w:pPr>
        <w:spacing w:line="360" w:lineRule="auto"/>
        <w:ind w:left="567" w:hanging="567"/>
      </w:pPr>
      <w:r>
        <w:t>(6)</w:t>
      </w:r>
      <w:r>
        <w:tab/>
        <w:t>Die Einziehung und der Erwerb durch die Gesellschaft si</w:t>
      </w:r>
      <w:r w:rsidR="00D61532">
        <w:t>nd nur unter Beachtung von § 33 </w:t>
      </w:r>
      <w:r>
        <w:t>GmbHG zulässig.</w:t>
      </w:r>
    </w:p>
    <w:p w14:paraId="1A2127B5" w14:textId="77777777" w:rsidR="00863EA3" w:rsidRDefault="00863EA3" w:rsidP="00863EA3">
      <w:pPr>
        <w:spacing w:line="360" w:lineRule="auto"/>
      </w:pPr>
    </w:p>
    <w:p w14:paraId="04FD171C" w14:textId="77777777" w:rsidR="00863EA3" w:rsidRDefault="00863EA3" w:rsidP="00863EA3">
      <w:pPr>
        <w:spacing w:line="360" w:lineRule="auto"/>
        <w:jc w:val="center"/>
        <w:rPr>
          <w:b/>
        </w:rPr>
      </w:pPr>
      <w:r>
        <w:rPr>
          <w:b/>
        </w:rPr>
        <w:t>§ 1</w:t>
      </w:r>
      <w:r w:rsidR="00036CC3">
        <w:rPr>
          <w:b/>
        </w:rPr>
        <w:t>4</w:t>
      </w:r>
    </w:p>
    <w:p w14:paraId="7C6C442A" w14:textId="77777777" w:rsidR="00863EA3" w:rsidRDefault="00863EA3" w:rsidP="00863EA3">
      <w:pPr>
        <w:spacing w:line="360" w:lineRule="auto"/>
        <w:jc w:val="center"/>
        <w:rPr>
          <w:b/>
        </w:rPr>
      </w:pPr>
      <w:r>
        <w:rPr>
          <w:b/>
        </w:rPr>
        <w:t>Abfindung</w:t>
      </w:r>
    </w:p>
    <w:p w14:paraId="60800BE6" w14:textId="77777777" w:rsidR="00863EA3" w:rsidRDefault="00863EA3" w:rsidP="00863EA3">
      <w:pPr>
        <w:spacing w:line="360" w:lineRule="auto"/>
        <w:ind w:left="567" w:hanging="567"/>
      </w:pPr>
    </w:p>
    <w:p w14:paraId="2B554E26" w14:textId="77777777" w:rsidR="00863EA3" w:rsidRDefault="00863EA3" w:rsidP="00863EA3">
      <w:pPr>
        <w:spacing w:line="360" w:lineRule="auto"/>
      </w:pPr>
      <w:r>
        <w:t>Mit Rücksicht auf den gemeinnützigen Charakter der Gesellschaft erhalten die Gesellschafter im Falle einer Einziehung oder Abtretung von Geschäftsanteilen oder bei einem sonstigen Ausscheiden als Abfindung lediglich die eingezahlte Stammeinlage auf ihren Geschäftsanteil und/oder den gemeinen Wert der geleisteten Sacheinlage zum Zeitpunkt der Einlage zurück.</w:t>
      </w:r>
    </w:p>
    <w:p w14:paraId="02A3C83F" w14:textId="77777777" w:rsidR="00863EA3" w:rsidRDefault="00863EA3" w:rsidP="00863EA3">
      <w:pPr>
        <w:keepNext/>
        <w:spacing w:line="360" w:lineRule="auto"/>
      </w:pPr>
    </w:p>
    <w:p w14:paraId="6045D474" w14:textId="77777777" w:rsidR="00863EA3" w:rsidRDefault="00863EA3" w:rsidP="00863EA3">
      <w:pPr>
        <w:spacing w:line="360" w:lineRule="auto"/>
        <w:jc w:val="center"/>
        <w:rPr>
          <w:b/>
        </w:rPr>
      </w:pPr>
      <w:r>
        <w:rPr>
          <w:b/>
        </w:rPr>
        <w:t>§ 1</w:t>
      </w:r>
      <w:r w:rsidR="00036CC3">
        <w:rPr>
          <w:b/>
        </w:rPr>
        <w:t>5</w:t>
      </w:r>
    </w:p>
    <w:p w14:paraId="71F44F7D" w14:textId="77777777" w:rsidR="00863EA3" w:rsidRDefault="00863EA3" w:rsidP="00863EA3">
      <w:pPr>
        <w:spacing w:line="360" w:lineRule="auto"/>
        <w:jc w:val="center"/>
        <w:rPr>
          <w:b/>
        </w:rPr>
      </w:pPr>
      <w:r>
        <w:rPr>
          <w:b/>
        </w:rPr>
        <w:t>Vererbung von Geschäftsanteilen</w:t>
      </w:r>
    </w:p>
    <w:p w14:paraId="449A6E17" w14:textId="77777777" w:rsidR="00863EA3" w:rsidRDefault="00863EA3" w:rsidP="00863EA3">
      <w:pPr>
        <w:spacing w:line="360" w:lineRule="auto"/>
      </w:pPr>
    </w:p>
    <w:p w14:paraId="737E2F9C" w14:textId="77777777" w:rsidR="00863EA3" w:rsidRDefault="00863EA3" w:rsidP="00863EA3">
      <w:pPr>
        <w:spacing w:line="360" w:lineRule="auto"/>
        <w:ind w:left="567" w:hanging="567"/>
      </w:pPr>
      <w:r>
        <w:t>(1)</w:t>
      </w:r>
      <w:r>
        <w:tab/>
        <w:t>Beim Tod eines Gesellschafters geht dessen Geschäftsanteil auf seine Erben über. Hat der verstorbene Gesellschafter seinen Geschäftsanteil einem Vermächtnisnehmer vermacht, bedarf die Abtretung an diesen nicht der Zustimmung der G</w:t>
      </w:r>
      <w:r w:rsidR="00D61532">
        <w:t>esellschafterversammlung gem. § </w:t>
      </w:r>
      <w:r>
        <w:t>14 Abs. 1 S. 1.</w:t>
      </w:r>
    </w:p>
    <w:p w14:paraId="4AF569E9" w14:textId="77777777" w:rsidR="00863EA3" w:rsidRDefault="00863EA3" w:rsidP="00863EA3">
      <w:pPr>
        <w:spacing w:line="360" w:lineRule="auto"/>
        <w:ind w:left="567" w:hanging="567"/>
      </w:pPr>
    </w:p>
    <w:p w14:paraId="43ECDB66" w14:textId="77777777" w:rsidR="00863EA3" w:rsidRDefault="00863EA3" w:rsidP="00863EA3">
      <w:pPr>
        <w:spacing w:line="360" w:lineRule="auto"/>
        <w:ind w:left="567" w:hanging="567"/>
      </w:pPr>
      <w:r>
        <w:t>(2)</w:t>
      </w:r>
      <w:r>
        <w:tab/>
        <w:t xml:space="preserve">Ist Rechtsnachfolger von </w:t>
      </w:r>
      <w:r w:rsidR="004F7B64">
        <w:t>Louisa Gehrmann</w:t>
      </w:r>
      <w:r>
        <w:t xml:space="preserve"> in </w:t>
      </w:r>
      <w:r w:rsidR="004F7B64">
        <w:t>ihren</w:t>
      </w:r>
      <w:r>
        <w:t xml:space="preserve"> Geschäftsanteil eine gemeinnützige Körperschaft, gehen alle</w:t>
      </w:r>
      <w:r w:rsidR="004F7B64">
        <w:t xml:space="preserve"> persönlichen Sonderrechte, die Louisa Gehrmann</w:t>
      </w:r>
      <w:r>
        <w:t xml:space="preserve"> in diesem Vertrag zugewiesen sind, auf die gemeinnützige Körperschaft auf Dauer über.</w:t>
      </w:r>
    </w:p>
    <w:p w14:paraId="70A9A408" w14:textId="77777777" w:rsidR="00863EA3" w:rsidRDefault="00863EA3" w:rsidP="00863EA3">
      <w:pPr>
        <w:spacing w:line="360" w:lineRule="auto"/>
      </w:pPr>
    </w:p>
    <w:p w14:paraId="3706A7CA" w14:textId="77777777" w:rsidR="00863EA3" w:rsidRDefault="00863EA3" w:rsidP="00863EA3">
      <w:pPr>
        <w:keepNext/>
        <w:spacing w:line="360" w:lineRule="auto"/>
        <w:jc w:val="center"/>
        <w:rPr>
          <w:b/>
        </w:rPr>
      </w:pPr>
      <w:r>
        <w:rPr>
          <w:b/>
        </w:rPr>
        <w:t>§ 1</w:t>
      </w:r>
      <w:r w:rsidR="005123B7">
        <w:rPr>
          <w:b/>
        </w:rPr>
        <w:t>6</w:t>
      </w:r>
    </w:p>
    <w:p w14:paraId="155FC4FB" w14:textId="77777777" w:rsidR="00863EA3" w:rsidRDefault="00863EA3" w:rsidP="00863EA3">
      <w:pPr>
        <w:keepNext/>
        <w:spacing w:line="360" w:lineRule="auto"/>
        <w:jc w:val="center"/>
        <w:rPr>
          <w:b/>
        </w:rPr>
      </w:pPr>
      <w:r>
        <w:rPr>
          <w:b/>
        </w:rPr>
        <w:t>Auflösung der Gesellschaft</w:t>
      </w:r>
    </w:p>
    <w:p w14:paraId="1614876F" w14:textId="77777777" w:rsidR="00863EA3" w:rsidRDefault="00863EA3" w:rsidP="00863EA3">
      <w:pPr>
        <w:keepNext/>
        <w:spacing w:line="360" w:lineRule="auto"/>
        <w:ind w:left="567" w:hanging="567"/>
      </w:pPr>
    </w:p>
    <w:p w14:paraId="2C9C7448" w14:textId="77777777" w:rsidR="00863EA3" w:rsidRDefault="00863EA3" w:rsidP="00863EA3">
      <w:pPr>
        <w:keepNext/>
        <w:spacing w:line="360" w:lineRule="auto"/>
        <w:ind w:left="567" w:hanging="567"/>
      </w:pPr>
      <w:r>
        <w:t>(1)</w:t>
      </w:r>
      <w:r>
        <w:tab/>
        <w:t>Die Auflösung der Gesellschaft kann nur mit Zustimmung aller vorhandenen Gesellschafter beschlossen werden.</w:t>
      </w:r>
    </w:p>
    <w:p w14:paraId="0925C886" w14:textId="77777777" w:rsidR="00863EA3" w:rsidRDefault="00863EA3" w:rsidP="00863EA3">
      <w:pPr>
        <w:spacing w:line="360" w:lineRule="auto"/>
        <w:ind w:left="567" w:hanging="567"/>
      </w:pPr>
    </w:p>
    <w:p w14:paraId="098A7268" w14:textId="77777777" w:rsidR="00863EA3" w:rsidRDefault="00863EA3" w:rsidP="00863EA3">
      <w:pPr>
        <w:spacing w:line="360" w:lineRule="auto"/>
        <w:ind w:left="567" w:hanging="567"/>
      </w:pPr>
      <w:r>
        <w:t>(2)</w:t>
      </w:r>
      <w:r>
        <w:tab/>
        <w:t>Falls die Gesellschafterversammlung nicht anderes beschließt, werden die Geschäftsführer Liquidatoren.</w:t>
      </w:r>
    </w:p>
    <w:p w14:paraId="1F53BC53" w14:textId="77777777" w:rsidR="00863EA3" w:rsidRDefault="00863EA3" w:rsidP="00863EA3">
      <w:pPr>
        <w:spacing w:line="360" w:lineRule="auto"/>
        <w:ind w:left="567" w:hanging="567"/>
      </w:pPr>
    </w:p>
    <w:p w14:paraId="6A6C8CFF" w14:textId="77777777" w:rsidR="00863EA3" w:rsidRDefault="00863EA3" w:rsidP="00863EA3">
      <w:pPr>
        <w:spacing w:line="360" w:lineRule="auto"/>
        <w:ind w:left="567" w:hanging="567"/>
      </w:pPr>
      <w:r>
        <w:t>(3)</w:t>
      </w:r>
      <w:r>
        <w:tab/>
        <w:t>Die Gesellschaft soll nur aufgelöst werden, wenn die Erfüllung des Gesellschaftszwecks unmöglich oder wirtschaftlich sinnlos geworden ist.</w:t>
      </w:r>
    </w:p>
    <w:p w14:paraId="616A1276" w14:textId="77777777" w:rsidR="00863EA3" w:rsidRDefault="00863EA3" w:rsidP="00863EA3">
      <w:pPr>
        <w:spacing w:line="360" w:lineRule="auto"/>
        <w:ind w:left="567" w:hanging="567"/>
      </w:pPr>
    </w:p>
    <w:p w14:paraId="3D53346D" w14:textId="77777777" w:rsidR="00863EA3" w:rsidRDefault="00863EA3" w:rsidP="00863EA3">
      <w:pPr>
        <w:keepNext/>
        <w:spacing w:line="360" w:lineRule="auto"/>
        <w:jc w:val="center"/>
        <w:rPr>
          <w:b/>
        </w:rPr>
      </w:pPr>
      <w:r>
        <w:rPr>
          <w:b/>
        </w:rPr>
        <w:t>§ 1</w:t>
      </w:r>
      <w:r w:rsidR="005123B7">
        <w:rPr>
          <w:b/>
        </w:rPr>
        <w:t>7</w:t>
      </w:r>
    </w:p>
    <w:p w14:paraId="3C0F013B" w14:textId="77777777" w:rsidR="00863EA3" w:rsidRDefault="00863EA3" w:rsidP="00863EA3">
      <w:pPr>
        <w:keepNext/>
        <w:spacing w:line="360" w:lineRule="auto"/>
        <w:jc w:val="center"/>
        <w:rPr>
          <w:b/>
        </w:rPr>
      </w:pPr>
      <w:r>
        <w:rPr>
          <w:b/>
        </w:rPr>
        <w:t>Vermögensbindung</w:t>
      </w:r>
    </w:p>
    <w:p w14:paraId="26AF00CA" w14:textId="77777777" w:rsidR="00863EA3" w:rsidRDefault="00863EA3" w:rsidP="00863EA3">
      <w:pPr>
        <w:keepNext/>
        <w:spacing w:line="360" w:lineRule="auto"/>
        <w:ind w:left="567" w:hanging="567"/>
      </w:pPr>
    </w:p>
    <w:p w14:paraId="22BDFC62" w14:textId="77777777" w:rsidR="00863EA3" w:rsidRDefault="00863EA3" w:rsidP="00863EA3">
      <w:pPr>
        <w:keepNext/>
        <w:spacing w:line="360" w:lineRule="auto"/>
        <w:ind w:left="567" w:hanging="567"/>
      </w:pPr>
      <w:r>
        <w:t>(1)</w:t>
      </w:r>
      <w:r>
        <w:tab/>
        <w:t>Das nach der Liquidation verbleibende Vermögen ist nur für steuerbegünstigte, satzungsgemäße Zwecke gemäß § 2 der Satzung zu verwenden.</w:t>
      </w:r>
    </w:p>
    <w:p w14:paraId="6D87FB83" w14:textId="77777777" w:rsidR="00863EA3" w:rsidRDefault="00863EA3" w:rsidP="00863EA3">
      <w:pPr>
        <w:spacing w:line="360" w:lineRule="auto"/>
        <w:ind w:left="567" w:hanging="567"/>
      </w:pPr>
    </w:p>
    <w:p w14:paraId="14C8CE79" w14:textId="6639B7F3" w:rsidR="00863EA3" w:rsidRDefault="00863EA3" w:rsidP="00863EA3">
      <w:pPr>
        <w:spacing w:line="360" w:lineRule="auto"/>
        <w:ind w:left="567" w:hanging="567"/>
      </w:pPr>
      <w:r>
        <w:t>(2)</w:t>
      </w:r>
      <w:r>
        <w:tab/>
        <w:t xml:space="preserve">Bei Auflösung der Gesellschaft oder bei Wegfall steuerbegünstigter Zwecke fällt das Vermögen der Gesellschaft, soweit es die eingezahlten Kapitaleinlagen der Gesellschafter und/oder den gemeinen Wert geleisteter Sacheinlagen zum Zeitpunkt der Einlage übersteigt, </w:t>
      </w:r>
      <w:r w:rsidR="004F7B64">
        <w:t xml:space="preserve">an eine juristische Person des öffentlichen Rechts oder eine andere steuerbegünstigte Körperschaft zwecks Verwendung für </w:t>
      </w:r>
      <w:r w:rsidR="004F7B64" w:rsidRPr="00711B62">
        <w:t xml:space="preserve">die </w:t>
      </w:r>
      <w:r w:rsidR="009F3565" w:rsidRPr="00711B62">
        <w:t>Förderung des Tier-, Natur- und Landschaftsschutzes</w:t>
      </w:r>
      <w:r w:rsidRPr="00711B62">
        <w:t>.</w:t>
      </w:r>
    </w:p>
    <w:p w14:paraId="76A5B16D" w14:textId="77777777" w:rsidR="00863EA3" w:rsidRDefault="004F7B64" w:rsidP="00863EA3">
      <w:pPr>
        <w:spacing w:line="360" w:lineRule="auto"/>
        <w:ind w:left="567" w:hanging="567"/>
      </w:pPr>
      <w:r>
        <w:t xml:space="preserve"> </w:t>
      </w:r>
      <w:r w:rsidR="00863EA3">
        <w:t>(3)</w:t>
      </w:r>
      <w:r w:rsidR="00863EA3">
        <w:tab/>
        <w:t>Beschlüsse über die Verwendung des Vermögens im Rahmen der Liquidation dürfen erst nach Zustimmung der Finanzverwaltung ausgeführt werden.</w:t>
      </w:r>
    </w:p>
    <w:p w14:paraId="4D9488A6" w14:textId="77777777" w:rsidR="00863EA3" w:rsidRDefault="00863EA3" w:rsidP="00863EA3">
      <w:pPr>
        <w:spacing w:line="360" w:lineRule="auto"/>
        <w:ind w:left="567" w:hanging="567"/>
      </w:pPr>
    </w:p>
    <w:p w14:paraId="564B316E" w14:textId="77777777" w:rsidR="00863EA3" w:rsidRDefault="005123B7" w:rsidP="00863EA3">
      <w:pPr>
        <w:spacing w:line="360" w:lineRule="auto"/>
        <w:jc w:val="center"/>
        <w:rPr>
          <w:b/>
        </w:rPr>
      </w:pPr>
      <w:r>
        <w:rPr>
          <w:b/>
        </w:rPr>
        <w:t>§ 18</w:t>
      </w:r>
    </w:p>
    <w:p w14:paraId="1DB41CBC" w14:textId="77777777" w:rsidR="00863EA3" w:rsidRDefault="00863EA3" w:rsidP="00863EA3">
      <w:pPr>
        <w:spacing w:line="360" w:lineRule="auto"/>
        <w:jc w:val="center"/>
        <w:rPr>
          <w:b/>
        </w:rPr>
      </w:pPr>
      <w:r>
        <w:rPr>
          <w:b/>
        </w:rPr>
        <w:t>Salvatorische Klausel</w:t>
      </w:r>
    </w:p>
    <w:p w14:paraId="21BF0E9F" w14:textId="77777777" w:rsidR="00863EA3" w:rsidRDefault="00863EA3" w:rsidP="00863EA3">
      <w:pPr>
        <w:spacing w:line="360" w:lineRule="auto"/>
        <w:ind w:left="567" w:hanging="567"/>
        <w:rPr>
          <w:u w:val="single"/>
        </w:rPr>
      </w:pPr>
    </w:p>
    <w:p w14:paraId="39A0B7B0" w14:textId="77777777" w:rsidR="00863EA3" w:rsidRDefault="00863EA3" w:rsidP="00863EA3">
      <w:pPr>
        <w:spacing w:line="360" w:lineRule="auto"/>
        <w:ind w:left="567" w:hanging="567"/>
      </w:pPr>
      <w:r>
        <w:t>(1)</w:t>
      </w:r>
      <w:r>
        <w:tab/>
        <w:t>Sollten einzelne Bestimmungen dieser Satzung unwirksam oder undurchführbar sein oder werden, so bleibt die Wirksamkeit der übrigen Bestimmungen hiervon unberührt. Alle Gesellschafter sind verpflichtet, eine etwa unwirksame oder undurchführbare Bestimmung durch eine wirksame Vereinbarung zu ersetzen, die wirtschaftlich dem am nächsten kommt, was die Beteiligten mit der unwirksamen oder undurchführbaren Bestimmung bezweckt haben.</w:t>
      </w:r>
    </w:p>
    <w:p w14:paraId="65B3B12E" w14:textId="77777777" w:rsidR="00863EA3" w:rsidRDefault="00863EA3" w:rsidP="00863EA3">
      <w:pPr>
        <w:spacing w:line="360" w:lineRule="auto"/>
        <w:ind w:left="567" w:hanging="567"/>
      </w:pPr>
    </w:p>
    <w:p w14:paraId="39A10E2C" w14:textId="77777777" w:rsidR="00863EA3" w:rsidRDefault="00863EA3" w:rsidP="00863EA3">
      <w:pPr>
        <w:spacing w:line="360" w:lineRule="auto"/>
        <w:ind w:left="567" w:hanging="567"/>
      </w:pPr>
      <w:r>
        <w:t>(2)</w:t>
      </w:r>
      <w:r>
        <w:tab/>
        <w:t>Entsprechendes gilt für den Fall, dass sich Widersprüche oder Lücken in diesem Vertrag herausstellen sollten.</w:t>
      </w:r>
    </w:p>
    <w:p w14:paraId="72A98D5E" w14:textId="77777777" w:rsidR="00863EA3" w:rsidRDefault="00863EA3" w:rsidP="00863EA3">
      <w:pPr>
        <w:spacing w:line="360" w:lineRule="auto"/>
        <w:ind w:left="567" w:hanging="567"/>
      </w:pPr>
    </w:p>
    <w:p w14:paraId="6DA131C0" w14:textId="77777777" w:rsidR="00863EA3" w:rsidRDefault="00863EA3" w:rsidP="00863EA3">
      <w:pPr>
        <w:keepNext/>
        <w:spacing w:line="360" w:lineRule="auto"/>
        <w:jc w:val="center"/>
        <w:rPr>
          <w:b/>
        </w:rPr>
      </w:pPr>
      <w:r>
        <w:rPr>
          <w:b/>
        </w:rPr>
        <w:t xml:space="preserve">§ </w:t>
      </w:r>
      <w:r w:rsidR="00844648">
        <w:rPr>
          <w:b/>
        </w:rPr>
        <w:t>19</w:t>
      </w:r>
    </w:p>
    <w:p w14:paraId="5BFE9473" w14:textId="77777777" w:rsidR="00863EA3" w:rsidRDefault="00863EA3" w:rsidP="00863EA3">
      <w:pPr>
        <w:keepNext/>
        <w:spacing w:line="360" w:lineRule="auto"/>
        <w:jc w:val="center"/>
        <w:rPr>
          <w:b/>
        </w:rPr>
      </w:pPr>
      <w:r>
        <w:rPr>
          <w:b/>
        </w:rPr>
        <w:t>Gründungskosten</w:t>
      </w:r>
    </w:p>
    <w:p w14:paraId="5091E9CD" w14:textId="77777777" w:rsidR="00863EA3" w:rsidRDefault="00863EA3" w:rsidP="00863EA3">
      <w:pPr>
        <w:keepNext/>
        <w:spacing w:line="360" w:lineRule="auto"/>
        <w:jc w:val="center"/>
      </w:pPr>
    </w:p>
    <w:p w14:paraId="08C33824" w14:textId="7646D057" w:rsidR="00B90AD1" w:rsidRDefault="00863EA3" w:rsidP="00863EA3">
      <w:pPr>
        <w:keepNext/>
        <w:spacing w:line="360" w:lineRule="auto"/>
      </w:pPr>
      <w:r>
        <w:t>Die Gründungskosten der Gesellschaft trägt die Gesellschaft bis zu einem Betrag von EUR 2.500,00. Gründungskosten sind Notarkosten, Eintragungskosten und Beraterkosten.</w:t>
      </w:r>
    </w:p>
    <w:p w14:paraId="71C337D4" w14:textId="58F47A78" w:rsidR="00B90AD1" w:rsidRDefault="00B90AD1" w:rsidP="009F3565"/>
    <w:sectPr w:rsidR="00B90AD1">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84AE3" w16cex:dateUtc="2020-10-19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021B0C" w16cid:durableId="23384AE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37937"/>
    <w:multiLevelType w:val="hybridMultilevel"/>
    <w:tmpl w:val="720A7D5E"/>
    <w:lvl w:ilvl="0" w:tplc="831AFDD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CA5644"/>
    <w:multiLevelType w:val="hybridMultilevel"/>
    <w:tmpl w:val="1F02F056"/>
    <w:lvl w:ilvl="0" w:tplc="AC84E59C">
      <w:start w:val="1"/>
      <w:numFmt w:val="lowerLetter"/>
      <w:lvlText w:val="%1)"/>
      <w:lvlJc w:val="left"/>
      <w:pPr>
        <w:ind w:left="1137" w:hanging="57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SO999929" w:val="1d27fc61-251b-4e2e-99a8-59d995634c6a"/>
  </w:docVars>
  <w:rsids>
    <w:rsidRoot w:val="00C6620D"/>
    <w:rsid w:val="00010417"/>
    <w:rsid w:val="00036CC3"/>
    <w:rsid w:val="00043713"/>
    <w:rsid w:val="00097CC9"/>
    <w:rsid w:val="001740F5"/>
    <w:rsid w:val="001B5656"/>
    <w:rsid w:val="00213E1D"/>
    <w:rsid w:val="002B5486"/>
    <w:rsid w:val="002E3896"/>
    <w:rsid w:val="00304E22"/>
    <w:rsid w:val="003D59A9"/>
    <w:rsid w:val="003E6131"/>
    <w:rsid w:val="004940C3"/>
    <w:rsid w:val="004F31C3"/>
    <w:rsid w:val="004F7B64"/>
    <w:rsid w:val="005123B7"/>
    <w:rsid w:val="005E6E2A"/>
    <w:rsid w:val="005F1E85"/>
    <w:rsid w:val="005F3555"/>
    <w:rsid w:val="005F5534"/>
    <w:rsid w:val="00682EDE"/>
    <w:rsid w:val="006D2606"/>
    <w:rsid w:val="00711B62"/>
    <w:rsid w:val="00714FCC"/>
    <w:rsid w:val="007918B0"/>
    <w:rsid w:val="00791A86"/>
    <w:rsid w:val="007D5F42"/>
    <w:rsid w:val="00844648"/>
    <w:rsid w:val="00863EA3"/>
    <w:rsid w:val="00901C79"/>
    <w:rsid w:val="0090332E"/>
    <w:rsid w:val="00983F64"/>
    <w:rsid w:val="009A3CE1"/>
    <w:rsid w:val="009C3BEE"/>
    <w:rsid w:val="009D7BDE"/>
    <w:rsid w:val="009F3565"/>
    <w:rsid w:val="00AA2877"/>
    <w:rsid w:val="00AD127A"/>
    <w:rsid w:val="00B81858"/>
    <w:rsid w:val="00B90AD1"/>
    <w:rsid w:val="00C6620D"/>
    <w:rsid w:val="00D61532"/>
    <w:rsid w:val="00D82D67"/>
    <w:rsid w:val="00E3036E"/>
    <w:rsid w:val="00E52FBE"/>
    <w:rsid w:val="00EA5C2B"/>
    <w:rsid w:val="00F3378E"/>
    <w:rsid w:val="00F66FFF"/>
    <w:rsid w:val="00F92BFD"/>
    <w:rsid w:val="00FE4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113D"/>
  <w15:chartTrackingRefBased/>
  <w15:docId w15:val="{2A35CDEF-73B1-450D-BEB4-7552CEE6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82EDE"/>
    <w:pPr>
      <w:ind w:left="720"/>
      <w:contextualSpacing/>
    </w:pPr>
  </w:style>
  <w:style w:type="character" w:styleId="Kommentarzeichen">
    <w:name w:val="annotation reference"/>
    <w:basedOn w:val="Absatz-Standardschriftart"/>
    <w:uiPriority w:val="99"/>
    <w:semiHidden/>
    <w:unhideWhenUsed/>
    <w:rsid w:val="00043713"/>
    <w:rPr>
      <w:sz w:val="16"/>
      <w:szCs w:val="16"/>
    </w:rPr>
  </w:style>
  <w:style w:type="paragraph" w:styleId="Kommentartext">
    <w:name w:val="annotation text"/>
    <w:basedOn w:val="Standard"/>
    <w:link w:val="KommentartextZchn"/>
    <w:uiPriority w:val="99"/>
    <w:semiHidden/>
    <w:unhideWhenUsed/>
    <w:rsid w:val="0004371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43713"/>
    <w:rPr>
      <w:sz w:val="20"/>
      <w:szCs w:val="20"/>
    </w:rPr>
  </w:style>
  <w:style w:type="paragraph" w:styleId="Kommentarthema">
    <w:name w:val="annotation subject"/>
    <w:basedOn w:val="Kommentartext"/>
    <w:next w:val="Kommentartext"/>
    <w:link w:val="KommentarthemaZchn"/>
    <w:uiPriority w:val="99"/>
    <w:semiHidden/>
    <w:unhideWhenUsed/>
    <w:rsid w:val="00043713"/>
    <w:rPr>
      <w:b/>
      <w:bCs/>
    </w:rPr>
  </w:style>
  <w:style w:type="character" w:customStyle="1" w:styleId="KommentarthemaZchn">
    <w:name w:val="Kommentarthema Zchn"/>
    <w:basedOn w:val="KommentartextZchn"/>
    <w:link w:val="Kommentarthema"/>
    <w:uiPriority w:val="99"/>
    <w:semiHidden/>
    <w:rsid w:val="00043713"/>
    <w:rPr>
      <w:b/>
      <w:bCs/>
      <w:sz w:val="20"/>
      <w:szCs w:val="20"/>
    </w:rPr>
  </w:style>
  <w:style w:type="paragraph" w:styleId="Sprechblasentext">
    <w:name w:val="Balloon Text"/>
    <w:basedOn w:val="Standard"/>
    <w:link w:val="SprechblasentextZchn"/>
    <w:uiPriority w:val="99"/>
    <w:semiHidden/>
    <w:unhideWhenUsed/>
    <w:rsid w:val="0004371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43713"/>
    <w:rPr>
      <w:rFonts w:ascii="Segoe UI" w:hAnsi="Segoe UI" w:cs="Segoe UI"/>
      <w:sz w:val="18"/>
      <w:szCs w:val="18"/>
    </w:rPr>
  </w:style>
  <w:style w:type="paragraph" w:customStyle="1" w:styleId="linksbndig">
    <w:name w:val="linksbündig"/>
    <w:basedOn w:val="Standard"/>
    <w:rsid w:val="00097CC9"/>
    <w:pPr>
      <w:tabs>
        <w:tab w:val="left" w:pos="284"/>
        <w:tab w:val="left" w:pos="567"/>
        <w:tab w:val="left" w:pos="851"/>
        <w:tab w:val="left" w:pos="1134"/>
        <w:tab w:val="left" w:pos="1418"/>
        <w:tab w:val="left" w:pos="1701"/>
      </w:tabs>
      <w:overflowPunct w:val="0"/>
      <w:autoSpaceDE w:val="0"/>
      <w:autoSpaceDN w:val="0"/>
      <w:adjustRightInd w:val="0"/>
      <w:spacing w:after="20" w:line="260" w:lineRule="exact"/>
      <w:textAlignment w:val="baseline"/>
    </w:pPr>
    <w:rPr>
      <w:rFonts w:ascii="Times New Roman" w:eastAsia="Times New Roman" w:hAnsi="Times New Roman" w:cs="Times New Roman"/>
      <w:szCs w:val="20"/>
      <w:lang w:eastAsia="de-DE"/>
    </w:rPr>
  </w:style>
  <w:style w:type="paragraph" w:styleId="Textkrper3">
    <w:name w:val="Body Text 3"/>
    <w:basedOn w:val="Standard"/>
    <w:link w:val="Textkrper3Zchn"/>
    <w:rsid w:val="004F31C3"/>
    <w:pPr>
      <w:spacing w:after="0" w:line="240" w:lineRule="auto"/>
      <w:jc w:val="both"/>
    </w:pPr>
    <w:rPr>
      <w:rFonts w:ascii="Arial" w:eastAsia="Times New Roman" w:hAnsi="Arial" w:cs="Times New Roman"/>
      <w:noProof/>
      <w:sz w:val="24"/>
      <w:szCs w:val="20"/>
      <w:lang w:eastAsia="de-DE"/>
    </w:rPr>
  </w:style>
  <w:style w:type="character" w:customStyle="1" w:styleId="Textkrper3Zchn">
    <w:name w:val="Textkörper 3 Zchn"/>
    <w:basedOn w:val="Absatz-Standardschriftart"/>
    <w:link w:val="Textkrper3"/>
    <w:rsid w:val="004F31C3"/>
    <w:rPr>
      <w:rFonts w:ascii="Arial" w:eastAsia="Times New Roman" w:hAnsi="Arial" w:cs="Times New Roman"/>
      <w:noProof/>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88042">
      <w:bodyDiv w:val="1"/>
      <w:marLeft w:val="0"/>
      <w:marRight w:val="0"/>
      <w:marTop w:val="0"/>
      <w:marBottom w:val="0"/>
      <w:divBdr>
        <w:top w:val="none" w:sz="0" w:space="0" w:color="auto"/>
        <w:left w:val="none" w:sz="0" w:space="0" w:color="auto"/>
        <w:bottom w:val="none" w:sz="0" w:space="0" w:color="auto"/>
        <w:right w:val="none" w:sz="0" w:space="0" w:color="auto"/>
      </w:divBdr>
    </w:div>
    <w:div w:id="947590647">
      <w:bodyDiv w:val="1"/>
      <w:marLeft w:val="0"/>
      <w:marRight w:val="0"/>
      <w:marTop w:val="0"/>
      <w:marBottom w:val="0"/>
      <w:divBdr>
        <w:top w:val="none" w:sz="0" w:space="0" w:color="auto"/>
        <w:left w:val="none" w:sz="0" w:space="0" w:color="auto"/>
        <w:bottom w:val="none" w:sz="0" w:space="0" w:color="auto"/>
        <w:right w:val="none" w:sz="0" w:space="0" w:color="auto"/>
      </w:divBdr>
    </w:div>
    <w:div w:id="1686714761">
      <w:bodyDiv w:val="1"/>
      <w:marLeft w:val="0"/>
      <w:marRight w:val="0"/>
      <w:marTop w:val="0"/>
      <w:marBottom w:val="0"/>
      <w:divBdr>
        <w:top w:val="none" w:sz="0" w:space="0" w:color="auto"/>
        <w:left w:val="none" w:sz="0" w:space="0" w:color="auto"/>
        <w:bottom w:val="none" w:sz="0" w:space="0" w:color="auto"/>
        <w:right w:val="none" w:sz="0" w:space="0" w:color="auto"/>
      </w:divBdr>
      <w:divsChild>
        <w:div w:id="1632594504">
          <w:marLeft w:val="0"/>
          <w:marRight w:val="0"/>
          <w:marTop w:val="0"/>
          <w:marBottom w:val="0"/>
          <w:divBdr>
            <w:top w:val="none" w:sz="0" w:space="0" w:color="auto"/>
            <w:left w:val="none" w:sz="0" w:space="0" w:color="auto"/>
            <w:bottom w:val="none" w:sz="0" w:space="0" w:color="auto"/>
            <w:right w:val="none" w:sz="0" w:space="0" w:color="auto"/>
          </w:divBdr>
        </w:div>
        <w:div w:id="1923678432">
          <w:marLeft w:val="0"/>
          <w:marRight w:val="0"/>
          <w:marTop w:val="0"/>
          <w:marBottom w:val="0"/>
          <w:divBdr>
            <w:top w:val="none" w:sz="0" w:space="0" w:color="auto"/>
            <w:left w:val="none" w:sz="0" w:space="0" w:color="auto"/>
            <w:bottom w:val="none" w:sz="0" w:space="0" w:color="auto"/>
            <w:right w:val="none" w:sz="0" w:space="0" w:color="auto"/>
          </w:divBdr>
        </w:div>
        <w:div w:id="375737380">
          <w:marLeft w:val="0"/>
          <w:marRight w:val="0"/>
          <w:marTop w:val="0"/>
          <w:marBottom w:val="0"/>
          <w:divBdr>
            <w:top w:val="none" w:sz="0" w:space="0" w:color="auto"/>
            <w:left w:val="none" w:sz="0" w:space="0" w:color="auto"/>
            <w:bottom w:val="none" w:sz="0" w:space="0" w:color="auto"/>
            <w:right w:val="none" w:sz="0" w:space="0" w:color="auto"/>
          </w:divBdr>
        </w:div>
        <w:div w:id="786388824">
          <w:marLeft w:val="0"/>
          <w:marRight w:val="0"/>
          <w:marTop w:val="0"/>
          <w:marBottom w:val="0"/>
          <w:divBdr>
            <w:top w:val="none" w:sz="0" w:space="0" w:color="auto"/>
            <w:left w:val="none" w:sz="0" w:space="0" w:color="auto"/>
            <w:bottom w:val="none" w:sz="0" w:space="0" w:color="auto"/>
            <w:right w:val="none" w:sz="0" w:space="0" w:color="auto"/>
          </w:divBdr>
        </w:div>
        <w:div w:id="1790464865">
          <w:marLeft w:val="0"/>
          <w:marRight w:val="0"/>
          <w:marTop w:val="0"/>
          <w:marBottom w:val="0"/>
          <w:divBdr>
            <w:top w:val="none" w:sz="0" w:space="0" w:color="auto"/>
            <w:left w:val="none" w:sz="0" w:space="0" w:color="auto"/>
            <w:bottom w:val="none" w:sz="0" w:space="0" w:color="auto"/>
            <w:right w:val="none" w:sz="0" w:space="0" w:color="auto"/>
          </w:divBdr>
        </w:div>
        <w:div w:id="1677535596">
          <w:marLeft w:val="0"/>
          <w:marRight w:val="0"/>
          <w:marTop w:val="0"/>
          <w:marBottom w:val="0"/>
          <w:divBdr>
            <w:top w:val="none" w:sz="0" w:space="0" w:color="auto"/>
            <w:left w:val="none" w:sz="0" w:space="0" w:color="auto"/>
            <w:bottom w:val="none" w:sz="0" w:space="0" w:color="auto"/>
            <w:right w:val="none" w:sz="0" w:space="0" w:color="auto"/>
          </w:divBdr>
        </w:div>
        <w:div w:id="1564178700">
          <w:marLeft w:val="0"/>
          <w:marRight w:val="0"/>
          <w:marTop w:val="0"/>
          <w:marBottom w:val="0"/>
          <w:divBdr>
            <w:top w:val="none" w:sz="0" w:space="0" w:color="auto"/>
            <w:left w:val="none" w:sz="0" w:space="0" w:color="auto"/>
            <w:bottom w:val="none" w:sz="0" w:space="0" w:color="auto"/>
            <w:right w:val="none" w:sz="0" w:space="0" w:color="auto"/>
          </w:divBdr>
          <w:divsChild>
            <w:div w:id="696201971">
              <w:marLeft w:val="0"/>
              <w:marRight w:val="0"/>
              <w:marTop w:val="0"/>
              <w:marBottom w:val="0"/>
              <w:divBdr>
                <w:top w:val="none" w:sz="0" w:space="0" w:color="auto"/>
                <w:left w:val="none" w:sz="0" w:space="0" w:color="auto"/>
                <w:bottom w:val="none" w:sz="0" w:space="0" w:color="auto"/>
                <w:right w:val="none" w:sz="0" w:space="0" w:color="auto"/>
              </w:divBdr>
            </w:div>
            <w:div w:id="867376676">
              <w:marLeft w:val="0"/>
              <w:marRight w:val="0"/>
              <w:marTop w:val="0"/>
              <w:marBottom w:val="0"/>
              <w:divBdr>
                <w:top w:val="none" w:sz="0" w:space="0" w:color="auto"/>
                <w:left w:val="none" w:sz="0" w:space="0" w:color="auto"/>
                <w:bottom w:val="none" w:sz="0" w:space="0" w:color="auto"/>
                <w:right w:val="none" w:sz="0" w:space="0" w:color="auto"/>
              </w:divBdr>
            </w:div>
            <w:div w:id="1473137985">
              <w:marLeft w:val="0"/>
              <w:marRight w:val="0"/>
              <w:marTop w:val="0"/>
              <w:marBottom w:val="0"/>
              <w:divBdr>
                <w:top w:val="none" w:sz="0" w:space="0" w:color="auto"/>
                <w:left w:val="none" w:sz="0" w:space="0" w:color="auto"/>
                <w:bottom w:val="none" w:sz="0" w:space="0" w:color="auto"/>
                <w:right w:val="none" w:sz="0" w:space="0" w:color="auto"/>
              </w:divBdr>
            </w:div>
          </w:divsChild>
        </w:div>
        <w:div w:id="2142963117">
          <w:marLeft w:val="0"/>
          <w:marRight w:val="0"/>
          <w:marTop w:val="0"/>
          <w:marBottom w:val="0"/>
          <w:divBdr>
            <w:top w:val="none" w:sz="0" w:space="0" w:color="auto"/>
            <w:left w:val="none" w:sz="0" w:space="0" w:color="auto"/>
            <w:bottom w:val="none" w:sz="0" w:space="0" w:color="auto"/>
            <w:right w:val="none" w:sz="0" w:space="0" w:color="auto"/>
          </w:divBdr>
        </w:div>
        <w:div w:id="1303537956">
          <w:marLeft w:val="0"/>
          <w:marRight w:val="0"/>
          <w:marTop w:val="0"/>
          <w:marBottom w:val="0"/>
          <w:divBdr>
            <w:top w:val="none" w:sz="0" w:space="0" w:color="auto"/>
            <w:left w:val="none" w:sz="0" w:space="0" w:color="auto"/>
            <w:bottom w:val="none" w:sz="0" w:space="0" w:color="auto"/>
            <w:right w:val="none" w:sz="0" w:space="0" w:color="auto"/>
          </w:divBdr>
        </w:div>
        <w:div w:id="911619270">
          <w:marLeft w:val="0"/>
          <w:marRight w:val="0"/>
          <w:marTop w:val="0"/>
          <w:marBottom w:val="0"/>
          <w:divBdr>
            <w:top w:val="none" w:sz="0" w:space="0" w:color="auto"/>
            <w:left w:val="none" w:sz="0" w:space="0" w:color="auto"/>
            <w:bottom w:val="none" w:sz="0" w:space="0" w:color="auto"/>
            <w:right w:val="none" w:sz="0" w:space="0" w:color="auto"/>
          </w:divBdr>
        </w:div>
        <w:div w:id="1912082302">
          <w:marLeft w:val="0"/>
          <w:marRight w:val="0"/>
          <w:marTop w:val="0"/>
          <w:marBottom w:val="0"/>
          <w:divBdr>
            <w:top w:val="none" w:sz="0" w:space="0" w:color="auto"/>
            <w:left w:val="none" w:sz="0" w:space="0" w:color="auto"/>
            <w:bottom w:val="none" w:sz="0" w:space="0" w:color="auto"/>
            <w:right w:val="none" w:sz="0" w:space="0" w:color="auto"/>
          </w:divBdr>
          <w:divsChild>
            <w:div w:id="561528310">
              <w:marLeft w:val="0"/>
              <w:marRight w:val="0"/>
              <w:marTop w:val="0"/>
              <w:marBottom w:val="0"/>
              <w:divBdr>
                <w:top w:val="none" w:sz="0" w:space="0" w:color="auto"/>
                <w:left w:val="none" w:sz="0" w:space="0" w:color="auto"/>
                <w:bottom w:val="none" w:sz="0" w:space="0" w:color="auto"/>
                <w:right w:val="none" w:sz="0" w:space="0" w:color="auto"/>
              </w:divBdr>
            </w:div>
            <w:div w:id="243802380">
              <w:marLeft w:val="0"/>
              <w:marRight w:val="0"/>
              <w:marTop w:val="0"/>
              <w:marBottom w:val="0"/>
              <w:divBdr>
                <w:top w:val="none" w:sz="0" w:space="0" w:color="auto"/>
                <w:left w:val="none" w:sz="0" w:space="0" w:color="auto"/>
                <w:bottom w:val="none" w:sz="0" w:space="0" w:color="auto"/>
                <w:right w:val="none" w:sz="0" w:space="0" w:color="auto"/>
              </w:divBdr>
            </w:div>
            <w:div w:id="1616213117">
              <w:marLeft w:val="0"/>
              <w:marRight w:val="0"/>
              <w:marTop w:val="0"/>
              <w:marBottom w:val="0"/>
              <w:divBdr>
                <w:top w:val="none" w:sz="0" w:space="0" w:color="auto"/>
                <w:left w:val="none" w:sz="0" w:space="0" w:color="auto"/>
                <w:bottom w:val="none" w:sz="0" w:space="0" w:color="auto"/>
                <w:right w:val="none" w:sz="0" w:space="0" w:color="auto"/>
              </w:divBdr>
            </w:div>
            <w:div w:id="117794932">
              <w:marLeft w:val="0"/>
              <w:marRight w:val="0"/>
              <w:marTop w:val="0"/>
              <w:marBottom w:val="0"/>
              <w:divBdr>
                <w:top w:val="none" w:sz="0" w:space="0" w:color="auto"/>
                <w:left w:val="none" w:sz="0" w:space="0" w:color="auto"/>
                <w:bottom w:val="none" w:sz="0" w:space="0" w:color="auto"/>
                <w:right w:val="none" w:sz="0" w:space="0" w:color="auto"/>
              </w:divBdr>
            </w:div>
            <w:div w:id="1593128250">
              <w:marLeft w:val="0"/>
              <w:marRight w:val="0"/>
              <w:marTop w:val="0"/>
              <w:marBottom w:val="0"/>
              <w:divBdr>
                <w:top w:val="none" w:sz="0" w:space="0" w:color="auto"/>
                <w:left w:val="none" w:sz="0" w:space="0" w:color="auto"/>
                <w:bottom w:val="none" w:sz="0" w:space="0" w:color="auto"/>
                <w:right w:val="none" w:sz="0" w:space="0" w:color="auto"/>
              </w:divBdr>
            </w:div>
            <w:div w:id="209119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440d5170-997b-454d-80ff-a07ee365a849</BSO999929>
</file>

<file path=customXml/itemProps1.xml><?xml version="1.0" encoding="utf-8"?>
<ds:datastoreItem xmlns:ds="http://schemas.openxmlformats.org/officeDocument/2006/customXml" ds:itemID="{03964FBB-505C-4868-B500-6846AAE4E71E}">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2199</Words>
  <Characters>13860</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Danesitz, Wiebke</dc:creator>
  <cp:keywords/>
  <dc:description/>
  <cp:lastModifiedBy>Andrea Mayer</cp:lastModifiedBy>
  <cp:revision>3</cp:revision>
  <cp:lastPrinted>2020-10-15T08:35:00Z</cp:lastPrinted>
  <dcterms:created xsi:type="dcterms:W3CDTF">2021-01-15T13:13:00Z</dcterms:created>
  <dcterms:modified xsi:type="dcterms:W3CDTF">2021-01-19T12:46:00Z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DOKU_NR">
    <vt:lpwstr>1318695</vt:lpwstr>
  </property>
  <property fmtid="{D5CDD505-2E9C-101B-9397-08002B2CF9AE}" pid="3" name="DATEV-DMS_BETREFF">
    <vt:lpwstr>Entwurf Satzung 3. Version nach Rückmeldung FA</vt:lpwstr>
  </property>
  <property fmtid="{D5CDD505-2E9C-101B-9397-08002B2CF9AE}" pid="4" name="DATEV-DMS_MANDANT_NR">
    <vt:lpwstr>32632</vt:lpwstr>
  </property>
  <property fmtid="{D5CDD505-2E9C-101B-9397-08002B2CF9AE}" pid="5" name="DATEV-DMS_MANDANT_BEZ">
    <vt:lpwstr>Gehrmann/Barn Babe GmbH</vt:lpwstr>
  </property>
  <property fmtid="{D5CDD505-2E9C-101B-9397-08002B2CF9AE}" pid="6" name="AuftragNr">
    <vt:lpwstr/>
  </property>
  <property fmtid="{D5CDD505-2E9C-101B-9397-08002B2CF9AE}" pid="7" name="DMS-AuftragBezeichnung">
    <vt:lpwstr/>
  </property>
</Properties>
</file>